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_GBK" w:eastAsia="方正小标宋_GBK"/>
          <w:sz w:val="32"/>
          <w:szCs w:val="32"/>
          <w:lang w:eastAsia="zh-CN"/>
        </w:rPr>
      </w:pPr>
      <w:r>
        <w:rPr>
          <w:rFonts w:hint="eastAsia" w:ascii="方正小标宋_GBK" w:eastAsia="方正小标宋_GBK"/>
          <w:sz w:val="32"/>
          <w:szCs w:val="32"/>
          <w:lang w:eastAsia="zh-CN"/>
        </w:rPr>
        <w:t>附件：</w:t>
      </w:r>
    </w:p>
    <w:p>
      <w:pPr>
        <w:jc w:val="center"/>
        <w:rPr>
          <w:rFonts w:ascii="方正小标宋_GBK" w:eastAsia="方正小标宋_GBK"/>
          <w:sz w:val="44"/>
          <w:szCs w:val="44"/>
        </w:rPr>
      </w:pPr>
      <w:r>
        <w:rPr>
          <w:rFonts w:hint="eastAsia" w:ascii="方正小标宋_GBK" w:eastAsia="方正小标宋_GBK"/>
          <w:sz w:val="44"/>
          <w:szCs w:val="44"/>
        </w:rPr>
        <w:t>2022年化妆品生产企业飞行检查情况汇总表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847"/>
        <w:gridCol w:w="1297"/>
        <w:gridCol w:w="1052"/>
        <w:gridCol w:w="1031"/>
        <w:gridCol w:w="1179"/>
        <w:gridCol w:w="2414"/>
        <w:gridCol w:w="1023"/>
        <w:gridCol w:w="373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pPr>
              <w:spacing w:line="320" w:lineRule="exact"/>
              <w:jc w:val="center"/>
              <w:rPr>
                <w:rFonts w:ascii="Times New Roman" w:hAnsi="Times New Roman" w:eastAsia="仿宋" w:cs="Times New Roman"/>
                <w:bCs/>
                <w:color w:val="000000" w:themeColor="text1"/>
                <w:kern w:val="0"/>
                <w:sz w:val="28"/>
                <w:szCs w:val="28"/>
                <w14:textFill>
                  <w14:solidFill>
                    <w14:schemeClr w14:val="tx1"/>
                  </w14:solidFill>
                </w14:textFill>
              </w:rPr>
            </w:pPr>
            <w:r>
              <w:rPr>
                <w:rFonts w:ascii="Times New Roman" w:hAnsi="Times New Roman" w:eastAsia="仿宋" w:cs="Times New Roman"/>
                <w:bCs/>
                <w:color w:val="000000" w:themeColor="text1"/>
                <w:kern w:val="0"/>
                <w:sz w:val="28"/>
                <w:szCs w:val="28"/>
                <w14:textFill>
                  <w14:solidFill>
                    <w14:schemeClr w14:val="tx1"/>
                  </w14:solidFill>
                </w14:textFill>
              </w:rPr>
              <w:t>序号</w:t>
            </w:r>
          </w:p>
        </w:tc>
        <w:tc>
          <w:tcPr>
            <w:tcW w:w="847" w:type="dxa"/>
            <w:vAlign w:val="center"/>
          </w:tcPr>
          <w:p>
            <w:pPr>
              <w:spacing w:line="320" w:lineRule="exact"/>
              <w:jc w:val="center"/>
              <w:rPr>
                <w:rFonts w:ascii="Times New Roman" w:hAnsi="Times New Roman" w:eastAsia="仿宋" w:cs="Times New Roman"/>
                <w:bCs/>
                <w:color w:val="000000" w:themeColor="text1"/>
                <w:kern w:val="0"/>
                <w:sz w:val="28"/>
                <w:szCs w:val="28"/>
                <w14:textFill>
                  <w14:solidFill>
                    <w14:schemeClr w14:val="tx1"/>
                  </w14:solidFill>
                </w14:textFill>
              </w:rPr>
            </w:pPr>
            <w:r>
              <w:rPr>
                <w:rFonts w:ascii="Times New Roman" w:hAnsi="Times New Roman" w:eastAsia="仿宋" w:cs="Times New Roman"/>
                <w:bCs/>
                <w:color w:val="000000" w:themeColor="text1"/>
                <w:kern w:val="0"/>
                <w:sz w:val="28"/>
                <w:szCs w:val="28"/>
                <w14:textFill>
                  <w14:solidFill>
                    <w14:schemeClr w14:val="tx1"/>
                  </w14:solidFill>
                </w14:textFill>
              </w:rPr>
              <w:t>企业名称</w:t>
            </w:r>
          </w:p>
        </w:tc>
        <w:tc>
          <w:tcPr>
            <w:tcW w:w="1297" w:type="dxa"/>
            <w:vAlign w:val="center"/>
          </w:tcPr>
          <w:p>
            <w:pPr>
              <w:spacing w:line="320" w:lineRule="exact"/>
              <w:jc w:val="center"/>
              <w:rPr>
                <w:rFonts w:ascii="Times New Roman" w:hAnsi="Times New Roman" w:eastAsia="仿宋" w:cs="Times New Roman"/>
                <w:bCs/>
                <w:color w:val="000000" w:themeColor="text1"/>
                <w:kern w:val="0"/>
                <w:sz w:val="28"/>
                <w:szCs w:val="28"/>
                <w14:textFill>
                  <w14:solidFill>
                    <w14:schemeClr w14:val="tx1"/>
                  </w14:solidFill>
                </w14:textFill>
              </w:rPr>
            </w:pPr>
            <w:r>
              <w:rPr>
                <w:rFonts w:ascii="Times New Roman" w:hAnsi="Times New Roman" w:eastAsia="仿宋" w:cs="Times New Roman"/>
                <w:bCs/>
                <w:color w:val="000000" w:themeColor="text1"/>
                <w:kern w:val="0"/>
                <w:sz w:val="28"/>
                <w:szCs w:val="28"/>
                <w14:textFill>
                  <w14:solidFill>
                    <w14:schemeClr w14:val="tx1"/>
                  </w14:solidFill>
                </w14:textFill>
              </w:rPr>
              <w:t>生产地址</w:t>
            </w:r>
          </w:p>
        </w:tc>
        <w:tc>
          <w:tcPr>
            <w:tcW w:w="1052" w:type="dxa"/>
            <w:vAlign w:val="center"/>
          </w:tcPr>
          <w:p>
            <w:pPr>
              <w:spacing w:line="320" w:lineRule="exact"/>
              <w:ind w:left="140" w:hanging="140" w:hangingChars="50"/>
              <w:jc w:val="center"/>
              <w:rPr>
                <w:rFonts w:ascii="Times New Roman" w:hAnsi="Times New Roman" w:eastAsia="仿宋" w:cs="Times New Roman"/>
                <w:bCs/>
                <w:color w:val="000000" w:themeColor="text1"/>
                <w:kern w:val="0"/>
                <w:sz w:val="28"/>
                <w:szCs w:val="28"/>
                <w14:textFill>
                  <w14:solidFill>
                    <w14:schemeClr w14:val="tx1"/>
                  </w14:solidFill>
                </w14:textFill>
              </w:rPr>
            </w:pPr>
            <w:r>
              <w:rPr>
                <w:rFonts w:ascii="Times New Roman" w:hAnsi="Times New Roman" w:eastAsia="仿宋" w:cs="Times New Roman"/>
                <w:bCs/>
                <w:color w:val="000000" w:themeColor="text1"/>
                <w:kern w:val="0"/>
                <w:sz w:val="28"/>
                <w:szCs w:val="28"/>
                <w14:textFill>
                  <w14:solidFill>
                    <w14:schemeClr w14:val="tx1"/>
                  </w14:solidFill>
                </w14:textFill>
              </w:rPr>
              <w:t>企业</w:t>
            </w:r>
          </w:p>
          <w:p>
            <w:pPr>
              <w:spacing w:line="320" w:lineRule="exact"/>
              <w:ind w:left="140" w:hanging="140" w:hangingChars="50"/>
              <w:jc w:val="center"/>
              <w:rPr>
                <w:rFonts w:ascii="Times New Roman" w:hAnsi="Times New Roman" w:eastAsia="仿宋" w:cs="Times New Roman"/>
                <w:bCs/>
                <w:color w:val="000000" w:themeColor="text1"/>
                <w:kern w:val="0"/>
                <w:sz w:val="28"/>
                <w:szCs w:val="28"/>
                <w14:textFill>
                  <w14:solidFill>
                    <w14:schemeClr w14:val="tx1"/>
                  </w14:solidFill>
                </w14:textFill>
              </w:rPr>
            </w:pPr>
            <w:r>
              <w:rPr>
                <w:rFonts w:ascii="Times New Roman" w:hAnsi="Times New Roman" w:eastAsia="仿宋" w:cs="Times New Roman"/>
                <w:bCs/>
                <w:color w:val="000000" w:themeColor="text1"/>
                <w:kern w:val="0"/>
                <w:sz w:val="28"/>
                <w:szCs w:val="28"/>
                <w14:textFill>
                  <w14:solidFill>
                    <w14:schemeClr w14:val="tx1"/>
                  </w14:solidFill>
                </w14:textFill>
              </w:rPr>
              <w:t>法定</w:t>
            </w:r>
          </w:p>
          <w:p>
            <w:pPr>
              <w:spacing w:line="320" w:lineRule="exact"/>
              <w:ind w:left="140" w:hanging="140" w:hangingChars="50"/>
              <w:jc w:val="center"/>
              <w:rPr>
                <w:rFonts w:ascii="Times New Roman" w:hAnsi="Times New Roman" w:eastAsia="仿宋" w:cs="Times New Roman"/>
                <w:bCs/>
                <w:color w:val="000000" w:themeColor="text1"/>
                <w:kern w:val="0"/>
                <w:sz w:val="28"/>
                <w:szCs w:val="28"/>
                <w14:textFill>
                  <w14:solidFill>
                    <w14:schemeClr w14:val="tx1"/>
                  </w14:solidFill>
                </w14:textFill>
              </w:rPr>
            </w:pPr>
            <w:r>
              <w:rPr>
                <w:rFonts w:ascii="Times New Roman" w:hAnsi="Times New Roman" w:eastAsia="仿宋" w:cs="Times New Roman"/>
                <w:bCs/>
                <w:color w:val="000000" w:themeColor="text1"/>
                <w:kern w:val="0"/>
                <w:sz w:val="28"/>
                <w:szCs w:val="28"/>
                <w14:textFill>
                  <w14:solidFill>
                    <w14:schemeClr w14:val="tx1"/>
                  </w14:solidFill>
                </w14:textFill>
              </w:rPr>
              <w:t>代表人</w:t>
            </w:r>
          </w:p>
        </w:tc>
        <w:tc>
          <w:tcPr>
            <w:tcW w:w="1031" w:type="dxa"/>
            <w:vAlign w:val="center"/>
          </w:tcPr>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质量</w:t>
            </w:r>
          </w:p>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安全</w:t>
            </w:r>
          </w:p>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负责人</w:t>
            </w:r>
          </w:p>
        </w:tc>
        <w:tc>
          <w:tcPr>
            <w:tcW w:w="1179" w:type="dxa"/>
            <w:vAlign w:val="center"/>
          </w:tcPr>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化妆品生产</w:t>
            </w:r>
          </w:p>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许可证</w:t>
            </w:r>
          </w:p>
          <w:p>
            <w:pPr>
              <w:spacing w:line="320" w:lineRule="exact"/>
              <w:jc w:val="center"/>
              <w:rPr>
                <w:rFonts w:ascii="Times New Roman" w:hAnsi="Times New Roman" w:eastAsia="仿宋" w:cs="Times New Roman"/>
                <w:bCs/>
                <w:color w:val="000000" w:themeColor="text1"/>
                <w:kern w:val="0"/>
                <w:sz w:val="28"/>
                <w:szCs w:val="28"/>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编号</w:t>
            </w:r>
          </w:p>
        </w:tc>
        <w:tc>
          <w:tcPr>
            <w:tcW w:w="2414" w:type="dxa"/>
            <w:vAlign w:val="center"/>
          </w:tcPr>
          <w:p>
            <w:pPr>
              <w:pStyle w:val="4"/>
              <w:shd w:val="clear" w:color="auto" w:fill="FFFFFF"/>
              <w:spacing w:before="0" w:beforeAutospacing="0" w:after="0" w:afterAutospacing="0" w:line="320" w:lineRule="exact"/>
              <w:jc w:val="center"/>
              <w:rPr>
                <w:rFonts w:ascii="Times New Roman" w:hAnsi="Times New Roman" w:eastAsia="仿宋" w:cs="Times New Roman"/>
                <w:bCs/>
                <w:color w:val="000000" w:themeColor="text1"/>
                <w:sz w:val="28"/>
                <w:szCs w:val="28"/>
                <w14:textFill>
                  <w14:solidFill>
                    <w14:schemeClr w14:val="tx1"/>
                  </w14:solidFill>
                </w14:textFill>
              </w:rPr>
            </w:pPr>
            <w:r>
              <w:rPr>
                <w:rStyle w:val="8"/>
                <w:rFonts w:ascii="Times New Roman" w:hAnsi="Times New Roman" w:eastAsia="仿宋" w:cs="Times New Roman"/>
                <w:b w:val="0"/>
                <w:color w:val="000000" w:themeColor="text1"/>
                <w:sz w:val="28"/>
                <w:szCs w:val="28"/>
                <w14:textFill>
                  <w14:solidFill>
                    <w14:schemeClr w14:val="tx1"/>
                  </w14:solidFill>
                </w14:textFill>
              </w:rPr>
              <w:t>社会信用代码</w:t>
            </w:r>
          </w:p>
        </w:tc>
        <w:tc>
          <w:tcPr>
            <w:tcW w:w="1023" w:type="dxa"/>
            <w:vAlign w:val="center"/>
          </w:tcPr>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检查</w:t>
            </w:r>
          </w:p>
          <w:p>
            <w:pPr>
              <w:spacing w:line="320" w:lineRule="exact"/>
              <w:jc w:val="center"/>
              <w:rPr>
                <w:rFonts w:ascii="Times New Roman" w:hAnsi="Times New Roman" w:eastAsia="仿宋" w:cs="Times New Roman"/>
                <w:bCs/>
                <w:color w:val="000000" w:themeColor="text1"/>
                <w:kern w:val="0"/>
                <w:sz w:val="28"/>
                <w:szCs w:val="28"/>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单位</w:t>
            </w:r>
          </w:p>
        </w:tc>
        <w:tc>
          <w:tcPr>
            <w:tcW w:w="3737" w:type="dxa"/>
            <w:vAlign w:val="center"/>
          </w:tcPr>
          <w:p>
            <w:pPr>
              <w:spacing w:line="320" w:lineRule="exact"/>
              <w:jc w:val="center"/>
              <w:rPr>
                <w:rFonts w:ascii="Times New Roman" w:hAnsi="Times New Roman" w:eastAsia="仿宋" w:cs="Times New Roman"/>
                <w:bCs/>
                <w:color w:val="000000" w:themeColor="text1"/>
                <w:kern w:val="0"/>
                <w:sz w:val="28"/>
                <w:szCs w:val="28"/>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检查结果</w:t>
            </w:r>
          </w:p>
        </w:tc>
        <w:tc>
          <w:tcPr>
            <w:tcW w:w="870" w:type="dxa"/>
            <w:vAlign w:val="center"/>
          </w:tcPr>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处理</w:t>
            </w:r>
          </w:p>
          <w:p>
            <w:pPr>
              <w:spacing w:line="320" w:lineRule="exact"/>
              <w:jc w:val="cente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pPr>
            <w:r>
              <w:rPr>
                <w:rStyle w:val="8"/>
                <w:rFonts w:ascii="Times New Roman" w:hAnsi="Times New Roman" w:eastAsia="仿宋" w:cs="Times New Roman"/>
                <w:b w:val="0"/>
                <w:color w:val="000000" w:themeColor="text1"/>
                <w:kern w:val="0"/>
                <w:sz w:val="28"/>
                <w:szCs w:val="28"/>
                <w:shd w:val="clear" w:color="auto" w:fill="FFFFFF"/>
                <w14:textFill>
                  <w14:solidFill>
                    <w14:schemeClr w14:val="tx1"/>
                  </w14:solidFill>
                </w14:textFill>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3" w:hRule="atLeast"/>
          <w:jc w:val="center"/>
        </w:trPr>
        <w:tc>
          <w:tcPr>
            <w:tcW w:w="498" w:type="dxa"/>
            <w:vAlign w:val="center"/>
          </w:tcPr>
          <w:p>
            <w:pPr>
              <w:spacing w:line="320" w:lineRule="exact"/>
              <w:jc w:val="cente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1</w:t>
            </w:r>
          </w:p>
        </w:tc>
        <w:tc>
          <w:tcPr>
            <w:tcW w:w="847" w:type="dxa"/>
            <w:vAlign w:val="center"/>
          </w:tcPr>
          <w:p>
            <w:pPr>
              <w:spacing w:line="360" w:lineRule="exact"/>
              <w:jc w:val="center"/>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成都</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蓝风（集团）股份</w:t>
            </w:r>
            <w:r>
              <w:rPr>
                <w:rFonts w:hint="eastAsia" w:ascii="仿宋_GB2312" w:hAnsi="仿宋_GB2312" w:eastAsia="仿宋_GB2312" w:cs="仿宋_GB2312"/>
                <w:bCs/>
                <w:color w:val="000000" w:themeColor="text1"/>
                <w:kern w:val="0"/>
                <w:sz w:val="24"/>
                <w:szCs w:val="24"/>
                <w14:textFill>
                  <w14:solidFill>
                    <w14:schemeClr w14:val="tx1"/>
                  </w14:solidFill>
                </w14:textFill>
              </w:rPr>
              <w:t>有限公司</w:t>
            </w:r>
          </w:p>
        </w:tc>
        <w:tc>
          <w:tcPr>
            <w:tcW w:w="1297" w:type="dxa"/>
            <w:vAlign w:val="center"/>
          </w:tcPr>
          <w:p>
            <w:pPr>
              <w:spacing w:line="360" w:lineRule="exact"/>
              <w:jc w:val="left"/>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p>
          <w:p>
            <w:pPr>
              <w:spacing w:line="360" w:lineRule="exact"/>
              <w:jc w:val="cente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成都经济技术开发区星光中路109号</w:t>
            </w:r>
          </w:p>
        </w:tc>
        <w:tc>
          <w:tcPr>
            <w:tcW w:w="1052" w:type="dxa"/>
            <w:vAlign w:val="center"/>
          </w:tcPr>
          <w:p>
            <w:pPr>
              <w:spacing w:line="320" w:lineRule="exact"/>
              <w:ind w:left="140" w:hanging="120" w:hangingChars="50"/>
              <w:jc w:val="center"/>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kern w:val="0"/>
                <w:sz w:val="24"/>
                <w:szCs w:val="24"/>
                <w14:textFill>
                  <w14:solidFill>
                    <w14:schemeClr w14:val="tx1"/>
                  </w14:solidFill>
                </w14:textFill>
              </w:rPr>
              <w:t>童俊</w:t>
            </w:r>
          </w:p>
        </w:tc>
        <w:tc>
          <w:tcPr>
            <w:tcW w:w="1031" w:type="dxa"/>
            <w:vAlign w:val="center"/>
          </w:tcPr>
          <w:p>
            <w:pPr>
              <w:spacing w:line="320" w:lineRule="exact"/>
              <w:jc w:val="center"/>
              <w:rPr>
                <w:rStyle w:val="8"/>
                <w:rFonts w:hint="eastAsia" w:ascii="仿宋_GB2312" w:hAnsi="仿宋_GB2312" w:eastAsia="仿宋_GB2312" w:cs="仿宋_GB2312"/>
                <w:b w:val="0"/>
                <w:color w:val="000000" w:themeColor="text1"/>
                <w:kern w:val="0"/>
                <w:sz w:val="24"/>
                <w:szCs w:val="24"/>
                <w:shd w:val="clear" w:color="auto" w:fill="FFFFFF"/>
                <w14:textFill>
                  <w14:solidFill>
                    <w14:schemeClr w14:val="tx1"/>
                  </w14:solidFill>
                </w14:textFill>
              </w:rPr>
            </w:pPr>
            <w:r>
              <w:rPr>
                <w:rStyle w:val="8"/>
                <w:rFonts w:hint="eastAsia" w:ascii="仿宋_GB2312" w:hAnsi="仿宋_GB2312" w:eastAsia="仿宋_GB2312" w:cs="仿宋_GB2312"/>
                <w:b w:val="0"/>
                <w:color w:val="000000" w:themeColor="text1"/>
                <w:kern w:val="0"/>
                <w:sz w:val="24"/>
                <w:szCs w:val="24"/>
                <w:shd w:val="clear" w:color="auto" w:fill="FFFFFF"/>
                <w14:textFill>
                  <w14:solidFill>
                    <w14:schemeClr w14:val="tx1"/>
                  </w14:solidFill>
                </w14:textFill>
              </w:rPr>
              <w:t>马庆伟</w:t>
            </w:r>
          </w:p>
        </w:tc>
        <w:tc>
          <w:tcPr>
            <w:tcW w:w="1179" w:type="dxa"/>
            <w:vAlign w:val="center"/>
          </w:tcPr>
          <w:p>
            <w:pPr>
              <w:spacing w:line="320" w:lineRule="exact"/>
              <w:jc w:val="center"/>
              <w:rPr>
                <w:rStyle w:val="8"/>
                <w:rFonts w:hint="eastAsia" w:ascii="仿宋_GB2312" w:hAnsi="仿宋_GB2312" w:eastAsia="仿宋_GB2312" w:cs="仿宋_GB2312"/>
                <w:b w:val="0"/>
                <w:color w:val="000000" w:themeColor="text1"/>
                <w:kern w:val="0"/>
                <w:sz w:val="24"/>
                <w:szCs w:val="24"/>
                <w:shd w:val="clear" w:color="auto" w:fill="FFFFFF"/>
                <w14:textFill>
                  <w14:solidFill>
                    <w14:schemeClr w14:val="tx1"/>
                  </w14:solidFill>
                </w14:textFill>
              </w:rPr>
            </w:pPr>
            <w:r>
              <w:rPr>
                <w:rStyle w:val="8"/>
                <w:rFonts w:hint="eastAsia" w:ascii="仿宋_GB2312" w:hAnsi="仿宋_GB2312" w:eastAsia="仿宋_GB2312" w:cs="仿宋_GB2312"/>
                <w:b w:val="0"/>
                <w:color w:val="000000" w:themeColor="text1"/>
                <w:kern w:val="0"/>
                <w:sz w:val="24"/>
                <w:szCs w:val="24"/>
                <w:shd w:val="clear" w:color="auto" w:fill="FFFFFF"/>
                <w14:textFill>
                  <w14:solidFill>
                    <w14:schemeClr w14:val="tx1"/>
                  </w14:solidFill>
                </w14:textFill>
              </w:rPr>
              <w:t>川妆20160016</w:t>
            </w:r>
          </w:p>
        </w:tc>
        <w:tc>
          <w:tcPr>
            <w:tcW w:w="2414" w:type="dxa"/>
            <w:vAlign w:val="center"/>
          </w:tcPr>
          <w:p>
            <w:pPr>
              <w:keepNext w:val="0"/>
              <w:keepLines w:val="0"/>
              <w:widowControl/>
              <w:suppressLineNumbers w:val="0"/>
              <w:jc w:val="center"/>
              <w:rPr>
                <w:rStyle w:val="8"/>
                <w:rFonts w:hint="eastAsia" w:ascii="仿宋_GB2312" w:hAnsi="仿宋_GB2312" w:eastAsia="仿宋_GB2312" w:cs="仿宋_GB2312"/>
                <w:b w:val="0"/>
                <w:color w:val="000000" w:themeColor="text1"/>
                <w:sz w:val="24"/>
                <w:szCs w:val="24"/>
                <w14:textFill>
                  <w14:solidFill>
                    <w14:schemeClr w14:val="tx1"/>
                  </w14:solidFill>
                </w14:textFill>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91510100202283467W</w:t>
            </w:r>
          </w:p>
        </w:tc>
        <w:tc>
          <w:tcPr>
            <w:tcW w:w="1023" w:type="dxa"/>
            <w:vAlign w:val="center"/>
          </w:tcPr>
          <w:p>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四川省</w:t>
            </w:r>
          </w:p>
          <w:p>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药品监督管理局化妆品监管处</w:t>
            </w:r>
          </w:p>
        </w:tc>
        <w:tc>
          <w:tcPr>
            <w:tcW w:w="3737" w:type="dxa"/>
            <w:vAlign w:val="center"/>
          </w:tcPr>
          <w:p>
            <w:pPr>
              <w:spacing w:line="360" w:lineRule="exact"/>
              <w:jc w:val="both"/>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cs="仿宋_GB2312"/>
                <w:bCs/>
                <w:color w:val="000000" w:themeColor="text1"/>
                <w:kern w:val="0"/>
                <w:sz w:val="24"/>
                <w:szCs w:val="24"/>
                <w:lang w:val="en-US" w:eastAsia="zh-CN"/>
                <w14:textFill>
                  <w14:solidFill>
                    <w14:schemeClr w14:val="tx1"/>
                  </w14:solidFill>
                </w14:textFill>
              </w:rPr>
              <w:t>1.</w:t>
            </w:r>
            <w:r>
              <w:rPr>
                <w:rFonts w:hint="eastAsia" w:ascii="仿宋_GB2312" w:hAnsi="仿宋_GB2312" w:eastAsia="仿宋_GB2312" w:cs="仿宋_GB2312"/>
                <w:bCs/>
                <w:color w:val="000000" w:themeColor="text1"/>
                <w:kern w:val="0"/>
                <w:sz w:val="24"/>
                <w:szCs w:val="24"/>
                <w14:textFill>
                  <w14:solidFill>
                    <w14:schemeClr w14:val="tx1"/>
                  </w14:solidFill>
                </w14:textFill>
              </w:rPr>
              <w:t>在机构与人员方面</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存在</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质量安全负责人未</w:t>
            </w:r>
            <w:r>
              <w:rPr>
                <w:rFonts w:hint="eastAsia" w:ascii="仿宋_GB2312" w:hAnsi="仿宋_GB2312" w:cs="仿宋_GB2312"/>
                <w:bCs/>
                <w:color w:val="000000" w:themeColor="text1"/>
                <w:kern w:val="0"/>
                <w:sz w:val="24"/>
                <w:szCs w:val="24"/>
                <w:lang w:val="en-US" w:eastAsia="zh-CN"/>
                <w14:textFill>
                  <w14:solidFill>
                    <w14:schemeClr w14:val="tx1"/>
                  </w14:solidFill>
                </w14:textFill>
              </w:rPr>
              <w:t>按规定</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授权与库房管理人员能力不足等方面的问题。</w:t>
            </w:r>
            <w:r>
              <w:rPr>
                <w:rFonts w:hint="eastAsia" w:ascii="仿宋_GB2312" w:hAnsi="仿宋_GB2312" w:eastAsia="仿宋_GB2312" w:cs="仿宋_GB2312"/>
                <w:bCs/>
                <w:color w:val="000000" w:themeColor="text1"/>
                <w:kern w:val="0"/>
                <w:sz w:val="24"/>
                <w:szCs w:val="24"/>
                <w14:textFill>
                  <w14:solidFill>
                    <w14:schemeClr w14:val="tx1"/>
                  </w14:solidFill>
                </w14:textFill>
              </w:rPr>
              <w:t>2.在质量管理方面存个别计量器具</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可燃气体检测报警器超过检定日期与重点原料管理不规范的问题。</w:t>
            </w:r>
            <w:r>
              <w:rPr>
                <w:rFonts w:hint="eastAsia" w:ascii="仿宋_GB2312" w:hAnsi="仿宋_GB2312" w:eastAsia="仿宋_GB2312" w:cs="仿宋_GB2312"/>
                <w:bCs/>
                <w:color w:val="000000" w:themeColor="text1"/>
                <w:kern w:val="0"/>
                <w:sz w:val="24"/>
                <w:szCs w:val="24"/>
                <w14:textFill>
                  <w14:solidFill>
                    <w14:schemeClr w14:val="tx1"/>
                  </w14:solidFill>
                </w14:textFill>
              </w:rPr>
              <w:t>3.在厂房与设施方面存在</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制膏车间内违规设置工作人员休息室，以及花露水生产车间、微生物检验操作间不符合卫生管理要求的问题。4</w:t>
            </w:r>
            <w:r>
              <w:rPr>
                <w:rFonts w:hint="eastAsia" w:ascii="仿宋_GB2312" w:hAnsi="仿宋_GB2312" w:eastAsia="仿宋_GB2312" w:cs="仿宋_GB2312"/>
                <w:bCs/>
                <w:color w:val="000000" w:themeColor="text1"/>
                <w:kern w:val="0"/>
                <w:sz w:val="24"/>
                <w:szCs w:val="24"/>
                <w14:textFill>
                  <w14:solidFill>
                    <w14:schemeClr w14:val="tx1"/>
                  </w14:solidFill>
                </w14:textFill>
              </w:rPr>
              <w:t>.在物料与产品方面</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存在</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物料的验收、存储、发放、退仓登记等不符合要求的问题。5</w:t>
            </w:r>
            <w:r>
              <w:rPr>
                <w:rFonts w:hint="eastAsia" w:ascii="仿宋_GB2312" w:hAnsi="仿宋_GB2312" w:eastAsia="仿宋_GB2312" w:cs="仿宋_GB2312"/>
                <w:bCs/>
                <w:color w:val="000000" w:themeColor="text1"/>
                <w:kern w:val="0"/>
                <w:sz w:val="24"/>
                <w:szCs w:val="24"/>
                <w14:textFill>
                  <w14:solidFill>
                    <w14:schemeClr w14:val="tx1"/>
                  </w14:solidFill>
                </w14:textFill>
              </w:rPr>
              <w:t>.在生产管理方面存在个别</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复配原料</w:t>
            </w:r>
            <w:r>
              <w:rPr>
                <w:rFonts w:hint="eastAsia" w:ascii="仿宋_GB2312" w:hAnsi="仿宋_GB2312" w:eastAsia="仿宋_GB2312" w:cs="仿宋_GB2312"/>
                <w:bCs/>
                <w:color w:val="000000" w:themeColor="text1"/>
                <w:kern w:val="0"/>
                <w:sz w:val="24"/>
                <w:szCs w:val="24"/>
                <w14:textFill>
                  <w14:solidFill>
                    <w14:schemeClr w14:val="tx1"/>
                  </w14:solidFill>
                </w14:textFill>
              </w:rPr>
              <w:t>记录不完整的问题</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6</w:t>
            </w:r>
            <w:r>
              <w:rPr>
                <w:rFonts w:hint="eastAsia" w:ascii="仿宋_GB2312" w:hAnsi="仿宋_GB2312" w:eastAsia="仿宋_GB2312" w:cs="仿宋_GB2312"/>
                <w:bCs/>
                <w:color w:val="000000" w:themeColor="text1"/>
                <w:kern w:val="0"/>
                <w:sz w:val="24"/>
                <w:szCs w:val="24"/>
                <w14:textFill>
                  <w14:solidFill>
                    <w14:schemeClr w14:val="tx1"/>
                  </w14:solidFill>
                </w14:textFill>
              </w:rPr>
              <w:t>.在产品销售方面存在个别产品销售记录</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不能追溯</w:t>
            </w:r>
            <w:r>
              <w:rPr>
                <w:rFonts w:hint="eastAsia" w:ascii="仿宋_GB2312" w:hAnsi="仿宋_GB2312" w:eastAsia="仿宋_GB2312" w:cs="仿宋_GB2312"/>
                <w:bCs/>
                <w:color w:val="000000" w:themeColor="text1"/>
                <w:kern w:val="0"/>
                <w:sz w:val="24"/>
                <w:szCs w:val="24"/>
                <w14:textFill>
                  <w14:solidFill>
                    <w14:schemeClr w14:val="tx1"/>
                  </w14:solidFill>
                </w14:textFill>
              </w:rPr>
              <w:t>的问题。</w:t>
            </w:r>
          </w:p>
        </w:tc>
        <w:tc>
          <w:tcPr>
            <w:tcW w:w="870" w:type="dxa"/>
            <w:vAlign w:val="center"/>
          </w:tcPr>
          <w:p>
            <w:pPr>
              <w:spacing w:line="320" w:lineRule="exact"/>
              <w:jc w:val="center"/>
              <w:rPr>
                <w:rStyle w:val="8"/>
                <w:rFonts w:hint="eastAsia" w:ascii="仿宋_GB2312" w:hAnsi="仿宋_GB2312" w:eastAsia="仿宋_GB2312" w:cs="仿宋_GB2312"/>
                <w:b w:val="0"/>
                <w:color w:val="000000" w:themeColor="text1"/>
                <w:kern w:val="0"/>
                <w:sz w:val="24"/>
                <w:szCs w:val="24"/>
                <w:shd w:val="clear" w:color="auto" w:fill="FFFFFF"/>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pPr>
              <w:spacing w:line="320" w:lineRule="exact"/>
              <w:jc w:val="cente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2</w:t>
            </w:r>
          </w:p>
        </w:tc>
        <w:tc>
          <w:tcPr>
            <w:tcW w:w="847" w:type="dxa"/>
            <w:vAlign w:val="center"/>
          </w:tcPr>
          <w:p>
            <w:pPr>
              <w:spacing w:line="360" w:lineRule="exact"/>
              <w:jc w:val="cente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成都信易凯威医疗器械有限公司</w:t>
            </w:r>
          </w:p>
        </w:tc>
        <w:tc>
          <w:tcPr>
            <w:tcW w:w="1297" w:type="dxa"/>
            <w:vAlign w:val="center"/>
          </w:tcPr>
          <w:p>
            <w:pPr>
              <w:spacing w:line="360" w:lineRule="exact"/>
              <w:jc w:val="cente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四川省成都市都江堰市四川都江堰经济开发区九鼎大道13号</w:t>
            </w:r>
          </w:p>
        </w:tc>
        <w:tc>
          <w:tcPr>
            <w:tcW w:w="1052" w:type="dxa"/>
            <w:vAlign w:val="center"/>
          </w:tcPr>
          <w:p>
            <w:pPr>
              <w:keepNext w:val="0"/>
              <w:keepLines w:val="0"/>
              <w:widowControl/>
              <w:suppressLineNumbers w:val="0"/>
              <w:jc w:val="center"/>
              <w:rPr>
                <w:rFonts w:hint="eastAsia" w:ascii="仿宋_GB2312" w:hAnsi="仿宋_GB2312" w:eastAsia="仿宋_GB2312" w:cs="仿宋_GB2312"/>
                <w:bCs/>
                <w:color w:val="000000" w:themeColor="text1"/>
                <w:kern w:val="0"/>
                <w:sz w:val="24"/>
                <w:szCs w:val="24"/>
                <w14:textFill>
                  <w14:solidFill>
                    <w14:schemeClr w14:val="tx1"/>
                  </w14:solidFill>
                </w14:textFill>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王莹</w:t>
            </w:r>
          </w:p>
        </w:tc>
        <w:tc>
          <w:tcPr>
            <w:tcW w:w="1031" w:type="dxa"/>
            <w:vAlign w:val="center"/>
          </w:tcPr>
          <w:p>
            <w:pPr>
              <w:keepNext w:val="0"/>
              <w:keepLines w:val="0"/>
              <w:widowControl/>
              <w:suppressLineNumbers w:val="0"/>
              <w:jc w:val="center"/>
              <w:rPr>
                <w:rStyle w:val="8"/>
                <w:rFonts w:hint="eastAsia" w:ascii="仿宋_GB2312" w:hAnsi="仿宋_GB2312" w:eastAsia="仿宋_GB2312" w:cs="仿宋_GB2312"/>
                <w:b w:val="0"/>
                <w:color w:val="000000" w:themeColor="text1"/>
                <w:kern w:val="0"/>
                <w:sz w:val="24"/>
                <w:szCs w:val="24"/>
                <w:shd w:val="clear" w:color="auto" w:fill="FFFFFF"/>
                <w14:textFill>
                  <w14:solidFill>
                    <w14:schemeClr w14:val="tx1"/>
                  </w14:solidFill>
                </w14:textFill>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戴明利</w:t>
            </w:r>
          </w:p>
        </w:tc>
        <w:tc>
          <w:tcPr>
            <w:tcW w:w="1179" w:type="dxa"/>
            <w:vAlign w:val="center"/>
          </w:tcPr>
          <w:p>
            <w:pPr>
              <w:spacing w:line="360" w:lineRule="exact"/>
              <w:jc w:val="cente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川妆20160017</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915101813505235066</w:t>
            </w:r>
          </w:p>
        </w:tc>
        <w:tc>
          <w:tcPr>
            <w:tcW w:w="1023" w:type="dxa"/>
            <w:vAlign w:val="center"/>
          </w:tcPr>
          <w:p>
            <w:pPr>
              <w:spacing w:line="36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四川省</w:t>
            </w:r>
          </w:p>
          <w:p>
            <w:pPr>
              <w:spacing w:line="320" w:lineRule="exact"/>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药品监督管理局化妆品监管处</w:t>
            </w:r>
          </w:p>
        </w:tc>
        <w:tc>
          <w:tcPr>
            <w:tcW w:w="3737" w:type="dxa"/>
            <w:vAlign w:val="center"/>
          </w:tcPr>
          <w:p>
            <w:pPr>
              <w:spacing w:line="360" w:lineRule="exact"/>
              <w:jc w:val="both"/>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1.在机构与人员方面存在个</w:t>
            </w:r>
            <w:r>
              <w:rPr>
                <w:rFonts w:hint="eastAsia" w:ascii="仿宋_GB2312" w:hAnsi="仿宋_GB2312" w:cs="仿宋_GB2312"/>
                <w:bCs/>
                <w:color w:val="000000" w:themeColor="text1"/>
                <w:kern w:val="0"/>
                <w:sz w:val="24"/>
                <w:szCs w:val="24"/>
                <w:lang w:val="en-US" w:eastAsia="zh-CN"/>
                <w14:textFill>
                  <w14:solidFill>
                    <w14:schemeClr w14:val="tx1"/>
                  </w14:solidFill>
                </w14:textFill>
              </w:rPr>
              <w:t>别</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检验员无实验操作专业技术培训记录，开展相关工作能力较弱。2.在质量管理方面存在个别乳化锅上的压力表已过校准有效期</w:t>
            </w:r>
            <w:r>
              <w:rPr>
                <w:rFonts w:hint="eastAsia" w:ascii="仿宋_GB2312" w:hAnsi="仿宋_GB2312" w:cs="仿宋_GB2312"/>
                <w:bCs/>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个别产品微生物检验的取样记录不符合相关规定。3.在厂房与设施方面存在个别的手消毒液无标识，未标注有效期等相关信息的问题。4.在物料与产品方面存在个别原料未按规定储存和条件存放的问题。5.在生产管理方面存在内包材的消毒方法未经过验证。</w:t>
            </w:r>
          </w:p>
        </w:tc>
        <w:tc>
          <w:tcPr>
            <w:tcW w:w="870" w:type="dxa"/>
            <w:vAlign w:val="center"/>
          </w:tcPr>
          <w:p>
            <w:pPr>
              <w:spacing w:line="320" w:lineRule="exact"/>
              <w:jc w:val="center"/>
              <w:rPr>
                <w:rStyle w:val="8"/>
                <w:rFonts w:hint="eastAsia" w:ascii="仿宋_GB2312" w:hAnsi="仿宋_GB2312" w:eastAsia="仿宋_GB2312" w:cs="仿宋_GB2312"/>
                <w:b w:val="0"/>
                <w:color w:val="000000" w:themeColor="text1"/>
                <w:kern w:val="0"/>
                <w:sz w:val="24"/>
                <w:szCs w:val="24"/>
                <w:shd w:val="clear" w:color="auto" w:fill="FFFFFF"/>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7" w:hRule="atLeast"/>
          <w:jc w:val="center"/>
        </w:trPr>
        <w:tc>
          <w:tcPr>
            <w:tcW w:w="498" w:type="dxa"/>
            <w:vAlign w:val="center"/>
          </w:tcPr>
          <w:p>
            <w:pPr>
              <w:spacing w:line="360" w:lineRule="exact"/>
              <w:jc w:val="cente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3</w:t>
            </w:r>
          </w:p>
        </w:tc>
        <w:tc>
          <w:tcPr>
            <w:tcW w:w="847"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成都丽雅嘉化妆品有限公司</w:t>
            </w:r>
          </w:p>
        </w:tc>
        <w:tc>
          <w:tcPr>
            <w:tcW w:w="1297"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成都市双流西南航空经济开发区腾飞三路368号</w:t>
            </w:r>
          </w:p>
        </w:tc>
        <w:tc>
          <w:tcPr>
            <w:tcW w:w="1052"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黄潇</w:t>
            </w:r>
          </w:p>
        </w:tc>
        <w:tc>
          <w:tcPr>
            <w:tcW w:w="1031"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贾春燕</w:t>
            </w:r>
          </w:p>
        </w:tc>
        <w:tc>
          <w:tcPr>
            <w:tcW w:w="1179"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川妆20160006</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91510122709288937A</w:t>
            </w:r>
          </w:p>
        </w:tc>
        <w:tc>
          <w:tcPr>
            <w:tcW w:w="1023"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四川省药品技术检查中心</w:t>
            </w:r>
          </w:p>
        </w:tc>
        <w:tc>
          <w:tcPr>
            <w:tcW w:w="3737" w:type="dxa"/>
            <w:vAlign w:val="center"/>
          </w:tcPr>
          <w:p>
            <w:pPr>
              <w:spacing w:line="360" w:lineRule="exact"/>
              <w:rPr>
                <w:rFonts w:ascii="Times New Roman" w:hAnsi="Times New Roman" w:cs="Times New Roman"/>
                <w:bCs/>
                <w:kern w:val="0"/>
                <w:sz w:val="24"/>
                <w:szCs w:val="24"/>
              </w:rPr>
            </w:pPr>
            <w:r>
              <w:rPr>
                <w:rFonts w:ascii="Times New Roman" w:hAnsi="Times New Roman" w:cs="Times New Roman"/>
                <w:bCs/>
                <w:kern w:val="0"/>
                <w:sz w:val="24"/>
                <w:szCs w:val="24"/>
              </w:rPr>
              <w:t>1. 在机构与人员方面存在相关人员履职能力不足和无人员培训考核记录的问题。2. 在厂房设施方面存在生产车间未配备足够消毒设施，生产车间人流物流走向存在交叉和未对易燃、易爆等危险品设置专门区域或设施储存的问题。3. 在设备方面存在个别生产设备无清洗消毒记录和个别已清洗消毒设备未按规定存放的问题。4.在物料与产品方面存在个别原料未按规定储存的问题5. 在生产管理方面存在个别产品生产工艺规程制定不完整和未对个别内包装材料消毒方法进行验证的问题。</w:t>
            </w:r>
          </w:p>
        </w:tc>
        <w:tc>
          <w:tcPr>
            <w:tcW w:w="870"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7" w:hRule="atLeast"/>
          <w:jc w:val="center"/>
        </w:trPr>
        <w:tc>
          <w:tcPr>
            <w:tcW w:w="498" w:type="dxa"/>
            <w:vAlign w:val="center"/>
          </w:tcPr>
          <w:p>
            <w:pPr>
              <w:wordWrap w:val="0"/>
              <w:spacing w:line="360" w:lineRule="exact"/>
              <w:jc w:val="cente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4</w:t>
            </w:r>
          </w:p>
        </w:tc>
        <w:tc>
          <w:tcPr>
            <w:tcW w:w="84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成都正妆化妆品有限公司</w:t>
            </w:r>
          </w:p>
        </w:tc>
        <w:tc>
          <w:tcPr>
            <w:tcW w:w="129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四川省成都市大邑县晋原镇创业路238号</w:t>
            </w:r>
          </w:p>
        </w:tc>
        <w:tc>
          <w:tcPr>
            <w:tcW w:w="1052"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吴昌济</w:t>
            </w:r>
          </w:p>
        </w:tc>
        <w:tc>
          <w:tcPr>
            <w:tcW w:w="1031"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潘本雪</w:t>
            </w:r>
          </w:p>
        </w:tc>
        <w:tc>
          <w:tcPr>
            <w:tcW w:w="1179"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川妆</w:t>
            </w:r>
          </w:p>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20170007</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91510129765383218T</w:t>
            </w:r>
          </w:p>
        </w:tc>
        <w:tc>
          <w:tcPr>
            <w:tcW w:w="1023"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四川省药品技术检查中心</w:t>
            </w:r>
          </w:p>
        </w:tc>
        <w:tc>
          <w:tcPr>
            <w:tcW w:w="3737" w:type="dxa"/>
            <w:vAlign w:val="center"/>
          </w:tcPr>
          <w:p>
            <w:pPr>
              <w:spacing w:line="360" w:lineRule="exact"/>
              <w:rPr>
                <w:rFonts w:ascii="Times New Roman" w:hAnsi="Times New Roman" w:cs="Times New Roman"/>
                <w:bCs/>
                <w:kern w:val="0"/>
                <w:sz w:val="24"/>
                <w:szCs w:val="24"/>
              </w:rPr>
            </w:pPr>
            <w:r>
              <w:rPr>
                <w:rFonts w:ascii="Times New Roman" w:hAnsi="Times New Roman" w:cs="Times New Roman"/>
                <w:bCs/>
                <w:kern w:val="0"/>
                <w:sz w:val="24"/>
                <w:szCs w:val="24"/>
              </w:rPr>
              <w:t>1. 在质量管理方面存在质量管理制度不完善、原料未按照质量标准检验、成品未按要求放行的问题。2. 在厂房与设施方面存在生产车间清洁维护不到位的问题。3. 在设备方面存在水处理间未有效清场、未按内部标准检验水质的问题。4. 在物料与产品方面存在个别原料未建立货位卡、个别原料未明确储存条件的问题。5. 在生产管理方面存在未进行物料平衡计算的问题。</w:t>
            </w:r>
          </w:p>
          <w:p>
            <w:pPr>
              <w:wordWrap w:val="0"/>
              <w:rPr>
                <w:rFonts w:ascii="Times New Roman" w:hAnsi="Times New Roman" w:cs="Times New Roman"/>
                <w:kern w:val="0"/>
                <w:sz w:val="24"/>
                <w:szCs w:val="24"/>
              </w:rPr>
            </w:pPr>
          </w:p>
        </w:tc>
        <w:tc>
          <w:tcPr>
            <w:tcW w:w="870"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5</w:t>
            </w:r>
          </w:p>
        </w:tc>
        <w:tc>
          <w:tcPr>
            <w:tcW w:w="84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lang w:val="en"/>
                <w14:textFill>
                  <w14:solidFill>
                    <w14:schemeClr w14:val="tx1"/>
                  </w14:solidFill>
                </w14:textFill>
              </w:rPr>
              <w:t>四川美无度日化有限公司</w:t>
            </w:r>
          </w:p>
        </w:tc>
        <w:tc>
          <w:tcPr>
            <w:tcW w:w="129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成都市新都区新民镇民大路北段56号</w:t>
            </w:r>
          </w:p>
        </w:tc>
        <w:tc>
          <w:tcPr>
            <w:tcW w:w="1052"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尹勋芳</w:t>
            </w:r>
          </w:p>
        </w:tc>
        <w:tc>
          <w:tcPr>
            <w:tcW w:w="1031"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杨运秋</w:t>
            </w:r>
          </w:p>
        </w:tc>
        <w:tc>
          <w:tcPr>
            <w:tcW w:w="1179"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川妆</w:t>
            </w:r>
          </w:p>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20170008</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91510114785415168H</w:t>
            </w:r>
          </w:p>
        </w:tc>
        <w:tc>
          <w:tcPr>
            <w:tcW w:w="1023"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四川省药品技术检查中心</w:t>
            </w:r>
          </w:p>
        </w:tc>
        <w:tc>
          <w:tcPr>
            <w:tcW w:w="3737" w:type="dxa"/>
            <w:vAlign w:val="center"/>
          </w:tcPr>
          <w:p>
            <w:pPr>
              <w:spacing w:line="360" w:lineRule="exact"/>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1</w:t>
            </w:r>
            <w:r>
              <w:rPr>
                <w:rFonts w:ascii="Times New Roman" w:hAnsi="Times New Roman" w:cs="Times New Roman"/>
                <w:bCs/>
                <w:color w:val="000000" w:themeColor="text1"/>
                <w:kern w:val="0"/>
                <w:sz w:val="24"/>
                <w:szCs w:val="24"/>
                <w14:textFill>
                  <w14:solidFill>
                    <w14:schemeClr w14:val="tx1"/>
                  </w14:solidFill>
                </w14:textFill>
              </w:rPr>
              <w:t xml:space="preserve">. </w:t>
            </w:r>
            <w:r>
              <w:rPr>
                <w:rFonts w:hint="eastAsia" w:ascii="Times New Roman" w:hAnsi="Times New Roman" w:cs="Times New Roman"/>
                <w:bCs/>
                <w:color w:val="000000" w:themeColor="text1"/>
                <w:kern w:val="0"/>
                <w:sz w:val="24"/>
                <w:szCs w:val="24"/>
                <w14:textFill>
                  <w14:solidFill>
                    <w14:schemeClr w14:val="tx1"/>
                  </w14:solidFill>
                </w14:textFill>
              </w:rPr>
              <w:t>在机构与人员方面存在培训计划实施不到位及个别人员健康证已过效期的问题。2</w:t>
            </w:r>
            <w:r>
              <w:rPr>
                <w:rFonts w:ascii="Times New Roman" w:hAnsi="Times New Roman" w:cs="Times New Roman"/>
                <w:bCs/>
                <w:color w:val="000000" w:themeColor="text1"/>
                <w:kern w:val="0"/>
                <w:sz w:val="24"/>
                <w:szCs w:val="24"/>
                <w14:textFill>
                  <w14:solidFill>
                    <w14:schemeClr w14:val="tx1"/>
                  </w14:solidFill>
                </w14:textFill>
              </w:rPr>
              <w:t xml:space="preserve">. </w:t>
            </w:r>
            <w:r>
              <w:rPr>
                <w:rFonts w:hint="eastAsia" w:ascii="Times New Roman" w:hAnsi="Times New Roman" w:cs="Times New Roman"/>
                <w:bCs/>
                <w:color w:val="000000" w:themeColor="text1"/>
                <w:kern w:val="0"/>
                <w:sz w:val="24"/>
                <w:szCs w:val="24"/>
                <w14:textFill>
                  <w14:solidFill>
                    <w14:schemeClr w14:val="tx1"/>
                  </w14:solidFill>
                </w14:textFill>
              </w:rPr>
              <w:t>在质量管理方面存在实验室试剂、不合格品管理不规范、追溯管理制度及内审制度执行不到位的问题。3</w:t>
            </w:r>
            <w:r>
              <w:rPr>
                <w:rFonts w:ascii="Times New Roman" w:hAnsi="Times New Roman" w:cs="Times New Roman"/>
                <w:bCs/>
                <w:color w:val="000000" w:themeColor="text1"/>
                <w:kern w:val="0"/>
                <w:sz w:val="24"/>
                <w:szCs w:val="24"/>
                <w14:textFill>
                  <w14:solidFill>
                    <w14:schemeClr w14:val="tx1"/>
                  </w14:solidFill>
                </w14:textFill>
              </w:rPr>
              <w:t xml:space="preserve">. </w:t>
            </w:r>
            <w:r>
              <w:rPr>
                <w:rFonts w:hint="eastAsia" w:ascii="Times New Roman" w:hAnsi="Times New Roman" w:cs="Times New Roman"/>
                <w:bCs/>
                <w:color w:val="000000" w:themeColor="text1"/>
                <w:kern w:val="0"/>
                <w:sz w:val="24"/>
                <w:szCs w:val="24"/>
                <w14:textFill>
                  <w14:solidFill>
                    <w14:schemeClr w14:val="tx1"/>
                  </w14:solidFill>
                </w14:textFill>
              </w:rPr>
              <w:t>在厂房与设施方面存在车间环境监控制度执行不到位、未设置防鼠防虫设施、危化品管理不符合要求的问题。</w:t>
            </w:r>
            <w:r>
              <w:rPr>
                <w:rFonts w:ascii="Times New Roman" w:hAnsi="Times New Roman" w:cs="Times New Roman"/>
                <w:bCs/>
                <w:color w:val="000000" w:themeColor="text1"/>
                <w:kern w:val="0"/>
                <w:sz w:val="24"/>
                <w:szCs w:val="24"/>
                <w14:textFill>
                  <w14:solidFill>
                    <w14:schemeClr w14:val="tx1"/>
                  </w14:solidFill>
                </w14:textFill>
              </w:rPr>
              <w:t xml:space="preserve">4. </w:t>
            </w:r>
            <w:r>
              <w:rPr>
                <w:rFonts w:hint="eastAsia" w:ascii="Times New Roman" w:hAnsi="Times New Roman" w:cs="Times New Roman"/>
                <w:bCs/>
                <w:color w:val="000000" w:themeColor="text1"/>
                <w:kern w:val="0"/>
                <w:sz w:val="24"/>
                <w:szCs w:val="24"/>
                <w14:textFill>
                  <w14:solidFill>
                    <w14:schemeClr w14:val="tx1"/>
                  </w14:solidFill>
                </w14:textFill>
              </w:rPr>
              <w:t>在设备方面存在未按要求开展设备校验、个别设备清洁维护不到位、无清洁状态标识的问题。</w:t>
            </w:r>
            <w:r>
              <w:rPr>
                <w:rFonts w:ascii="Times New Roman" w:hAnsi="Times New Roman" w:cs="Times New Roman"/>
                <w:bCs/>
                <w:color w:val="000000" w:themeColor="text1"/>
                <w:kern w:val="0"/>
                <w:sz w:val="24"/>
                <w:szCs w:val="24"/>
                <w14:textFill>
                  <w14:solidFill>
                    <w14:schemeClr w14:val="tx1"/>
                  </w14:solidFill>
                </w14:textFill>
              </w:rPr>
              <w:t xml:space="preserve">5. </w:t>
            </w:r>
            <w:r>
              <w:rPr>
                <w:rFonts w:hint="eastAsia" w:ascii="Times New Roman" w:hAnsi="Times New Roman" w:cs="Times New Roman"/>
                <w:bCs/>
                <w:color w:val="000000" w:themeColor="text1"/>
                <w:kern w:val="0"/>
                <w:sz w:val="24"/>
                <w:szCs w:val="24"/>
                <w14:textFill>
                  <w14:solidFill>
                    <w14:schemeClr w14:val="tx1"/>
                  </w14:solidFill>
                </w14:textFill>
              </w:rPr>
              <w:t>在物料与产品方面存在个别原料票证不齐全、存储不符合要求、个别产品未按规定留样的问题。6</w:t>
            </w:r>
            <w:r>
              <w:rPr>
                <w:rFonts w:ascii="Times New Roman" w:hAnsi="Times New Roman" w:cs="Times New Roman"/>
                <w:bCs/>
                <w:color w:val="000000" w:themeColor="text1"/>
                <w:kern w:val="0"/>
                <w:sz w:val="24"/>
                <w:szCs w:val="24"/>
                <w14:textFill>
                  <w14:solidFill>
                    <w14:schemeClr w14:val="tx1"/>
                  </w14:solidFill>
                </w14:textFill>
              </w:rPr>
              <w:t xml:space="preserve">. </w:t>
            </w:r>
            <w:r>
              <w:rPr>
                <w:rFonts w:hint="eastAsia" w:ascii="Times New Roman" w:hAnsi="Times New Roman" w:cs="Times New Roman"/>
                <w:bCs/>
                <w:color w:val="000000" w:themeColor="text1"/>
                <w:kern w:val="0"/>
                <w:sz w:val="24"/>
                <w:szCs w:val="24"/>
                <w14:textFill>
                  <w14:solidFill>
                    <w14:schemeClr w14:val="tx1"/>
                  </w14:solidFill>
                </w14:textFill>
              </w:rPr>
              <w:t>在生产管理方面存在生产工艺规程执行不到位及内包材管理不规范的问题。</w:t>
            </w:r>
          </w:p>
        </w:tc>
        <w:tc>
          <w:tcPr>
            <w:tcW w:w="870"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6</w:t>
            </w:r>
          </w:p>
        </w:tc>
        <w:tc>
          <w:tcPr>
            <w:tcW w:w="84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成都金凯龙科技有限责任公司</w:t>
            </w:r>
          </w:p>
        </w:tc>
        <w:tc>
          <w:tcPr>
            <w:tcW w:w="129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成都双流区西航港开发区腾飞二路</w:t>
            </w:r>
          </w:p>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486号</w:t>
            </w:r>
          </w:p>
        </w:tc>
        <w:tc>
          <w:tcPr>
            <w:tcW w:w="1052"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邵成</w:t>
            </w:r>
          </w:p>
        </w:tc>
        <w:tc>
          <w:tcPr>
            <w:tcW w:w="1031"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程超</w:t>
            </w:r>
          </w:p>
        </w:tc>
        <w:tc>
          <w:tcPr>
            <w:tcW w:w="1179"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川妆</w:t>
            </w:r>
          </w:p>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20160014</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91510122564458332D</w:t>
            </w:r>
          </w:p>
        </w:tc>
        <w:tc>
          <w:tcPr>
            <w:tcW w:w="1023"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四川省药品技术检查中心</w:t>
            </w:r>
          </w:p>
        </w:tc>
        <w:tc>
          <w:tcPr>
            <w:tcW w:w="3737" w:type="dxa"/>
            <w:vAlign w:val="center"/>
          </w:tcPr>
          <w:p>
            <w:pPr>
              <w:spacing w:line="360" w:lineRule="exact"/>
              <w:rPr>
                <w:rFonts w:ascii="Times New Roman" w:hAnsi="Times New Roman" w:cs="Times New Roman"/>
                <w:bCs/>
                <w:kern w:val="0"/>
                <w:sz w:val="24"/>
                <w:szCs w:val="24"/>
              </w:rPr>
            </w:pPr>
            <w:r>
              <w:rPr>
                <w:rFonts w:ascii="Times New Roman" w:hAnsi="Times New Roman" w:cs="Times New Roman"/>
                <w:bCs/>
                <w:color w:val="000000" w:themeColor="text1"/>
                <w:kern w:val="0"/>
                <w:sz w:val="24"/>
                <w:szCs w:val="24"/>
                <w14:textFill>
                  <w14:solidFill>
                    <w14:schemeClr w14:val="tx1"/>
                  </w14:solidFill>
                </w14:textFill>
              </w:rPr>
              <w:t>1. 在机构与人员方面企业存在</w:t>
            </w:r>
            <w:r>
              <w:rPr>
                <w:rFonts w:hint="eastAsia" w:ascii="Times New Roman" w:hAnsi="Times New Roman" w:cs="Times New Roman"/>
                <w:bCs/>
                <w:color w:val="000000" w:themeColor="text1"/>
                <w:kern w:val="0"/>
                <w:sz w:val="24"/>
                <w:szCs w:val="24"/>
                <w14:textFill>
                  <w14:solidFill>
                    <w14:schemeClr w14:val="tx1"/>
                  </w14:solidFill>
                </w14:textFill>
              </w:rPr>
              <w:t>相关</w:t>
            </w:r>
            <w:r>
              <w:rPr>
                <w:rFonts w:ascii="Times New Roman" w:hAnsi="Times New Roman" w:cs="Times New Roman"/>
                <w:bCs/>
                <w:color w:val="000000" w:themeColor="text1"/>
                <w:kern w:val="0"/>
                <w:sz w:val="24"/>
                <w:szCs w:val="24"/>
                <w14:textFill>
                  <w14:solidFill>
                    <w14:schemeClr w14:val="tx1"/>
                  </w14:solidFill>
                </w14:textFill>
              </w:rPr>
              <w:t>岗位人员培训不到位的问题。2. 在质量管理方面企业存在未配备微生物检验人员、未按内控质量文件对个别半成品和成品进行检验、个别半成品和成品未按规定记录取样以及实验室试剂管理不规范的问题。3. 在厂房与设施方面存在物料摆放不符合要求的问题。4. 在设备方面存在设备检定已过效期、清洁不到位及无设备清洁状态标识的问题。5. 在物料与产品方面存在物料存放不符合要求、产品留样不符合规定的问题。</w:t>
            </w:r>
          </w:p>
        </w:tc>
        <w:tc>
          <w:tcPr>
            <w:tcW w:w="870"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7</w:t>
            </w:r>
          </w:p>
        </w:tc>
        <w:tc>
          <w:tcPr>
            <w:tcW w:w="84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成都盛世名妆化妆品有限公司</w:t>
            </w:r>
          </w:p>
        </w:tc>
        <w:tc>
          <w:tcPr>
            <w:tcW w:w="1297"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成都市温江海峡两岸科技园科盛路</w:t>
            </w:r>
            <w:r>
              <w:rPr>
                <w:rFonts w:ascii="Times New Roman" w:hAnsi="Times New Roman" w:cs="Times New Roman"/>
                <w:bCs/>
                <w:color w:val="000000" w:themeColor="text1"/>
                <w:kern w:val="0"/>
                <w:sz w:val="24"/>
                <w:szCs w:val="24"/>
                <w14:textFill>
                  <w14:solidFill>
                    <w14:schemeClr w14:val="tx1"/>
                  </w14:solidFill>
                </w14:textFill>
              </w:rPr>
              <w:t>5号（成都市温江区成都海峡两岸科技产业开发园科盛路5号）</w:t>
            </w:r>
          </w:p>
        </w:tc>
        <w:tc>
          <w:tcPr>
            <w:tcW w:w="1052"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黄浩</w:t>
            </w:r>
          </w:p>
        </w:tc>
        <w:tc>
          <w:tcPr>
            <w:tcW w:w="1031"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蒲晓春</w:t>
            </w:r>
          </w:p>
        </w:tc>
        <w:tc>
          <w:tcPr>
            <w:tcW w:w="1179"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bCs/>
                <w:color w:val="000000" w:themeColor="text1"/>
                <w:kern w:val="0"/>
                <w:sz w:val="24"/>
                <w:szCs w:val="24"/>
                <w14:textFill>
                  <w14:solidFill>
                    <w14:schemeClr w14:val="tx1"/>
                  </w14:solidFill>
                </w14:textFill>
              </w:rPr>
              <w:t>川妆</w:t>
            </w:r>
          </w:p>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20160033</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915101156630153180</w:t>
            </w:r>
          </w:p>
        </w:tc>
        <w:tc>
          <w:tcPr>
            <w:tcW w:w="1023"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四川省药品技术检查中心</w:t>
            </w:r>
          </w:p>
        </w:tc>
        <w:tc>
          <w:tcPr>
            <w:tcW w:w="3737" w:type="dxa"/>
            <w:vAlign w:val="center"/>
          </w:tcPr>
          <w:p>
            <w:pPr>
              <w:spacing w:line="360" w:lineRule="exact"/>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1.</w:t>
            </w:r>
            <w:r>
              <w:rPr>
                <w:rFonts w:hint="eastAsia" w:ascii="Times New Roman" w:hAnsi="Times New Roman" w:cs="Times New Roman"/>
                <w:bCs/>
                <w:color w:val="000000" w:themeColor="text1"/>
                <w:kern w:val="0"/>
                <w:sz w:val="24"/>
                <w:szCs w:val="24"/>
                <w14:textFill>
                  <w14:solidFill>
                    <w14:schemeClr w14:val="tx1"/>
                  </w14:solidFill>
                </w14:textFill>
              </w:rPr>
              <w:t>在</w:t>
            </w:r>
            <w:r>
              <w:rPr>
                <w:rFonts w:ascii="Times New Roman" w:hAnsi="Times New Roman" w:cs="Times New Roman"/>
                <w:bCs/>
                <w:color w:val="000000" w:themeColor="text1"/>
                <w:kern w:val="0"/>
                <w:sz w:val="24"/>
                <w:szCs w:val="24"/>
                <w14:textFill>
                  <w14:solidFill>
                    <w14:schemeClr w14:val="tx1"/>
                  </w14:solidFill>
                </w14:textFill>
              </w:rPr>
              <w:t>机构与人员方面质量安全负责人能力不足；存在未按计划培训的问题。2.</w:t>
            </w:r>
            <w:r>
              <w:rPr>
                <w:rFonts w:hint="eastAsia" w:ascii="Times New Roman" w:hAnsi="Times New Roman" w:cs="Times New Roman"/>
                <w:bCs/>
                <w:color w:val="000000" w:themeColor="text1"/>
                <w:kern w:val="0"/>
                <w:sz w:val="24"/>
                <w:szCs w:val="24"/>
                <w14:textFill>
                  <w14:solidFill>
                    <w14:schemeClr w14:val="tx1"/>
                  </w14:solidFill>
                </w14:textFill>
              </w:rPr>
              <w:t>在</w:t>
            </w:r>
            <w:r>
              <w:rPr>
                <w:rFonts w:ascii="Times New Roman" w:hAnsi="Times New Roman" w:cs="Times New Roman"/>
                <w:bCs/>
                <w:color w:val="000000" w:themeColor="text1"/>
                <w:kern w:val="0"/>
                <w:sz w:val="24"/>
                <w:szCs w:val="24"/>
                <w14:textFill>
                  <w14:solidFill>
                    <w14:schemeClr w14:val="tx1"/>
                  </w14:solidFill>
                </w14:textFill>
              </w:rPr>
              <w:t>质量管理方面存在个别文件有效性；个别计量器具未检定的问题。3.</w:t>
            </w:r>
            <w:r>
              <w:rPr>
                <w:rFonts w:hint="eastAsia" w:ascii="Times New Roman" w:hAnsi="Times New Roman" w:cs="Times New Roman"/>
                <w:bCs/>
                <w:color w:val="000000" w:themeColor="text1"/>
                <w:kern w:val="0"/>
                <w:sz w:val="24"/>
                <w:szCs w:val="24"/>
                <w14:textFill>
                  <w14:solidFill>
                    <w14:schemeClr w14:val="tx1"/>
                  </w14:solidFill>
                </w14:textFill>
              </w:rPr>
              <w:t>在</w:t>
            </w:r>
            <w:r>
              <w:rPr>
                <w:rFonts w:ascii="Times New Roman" w:hAnsi="Times New Roman" w:cs="Times New Roman"/>
                <w:bCs/>
                <w:color w:val="000000" w:themeColor="text1"/>
                <w:kern w:val="0"/>
                <w:sz w:val="24"/>
                <w:szCs w:val="24"/>
                <w14:textFill>
                  <w14:solidFill>
                    <w14:schemeClr w14:val="tx1"/>
                  </w14:solidFill>
                </w14:textFill>
              </w:rPr>
              <w:t>厂房与设施方面存在未按要求对空调系统净化效果和车间环境进行监控的问题4.</w:t>
            </w:r>
            <w:r>
              <w:rPr>
                <w:rFonts w:hint="eastAsia" w:ascii="Times New Roman" w:hAnsi="Times New Roman" w:cs="Times New Roman"/>
                <w:bCs/>
                <w:color w:val="000000" w:themeColor="text1"/>
                <w:kern w:val="0"/>
                <w:sz w:val="24"/>
                <w:szCs w:val="24"/>
                <w14:textFill>
                  <w14:solidFill>
                    <w14:schemeClr w14:val="tx1"/>
                  </w14:solidFill>
                </w14:textFill>
              </w:rPr>
              <w:t>在</w:t>
            </w:r>
            <w:r>
              <w:rPr>
                <w:rFonts w:ascii="Times New Roman" w:hAnsi="Times New Roman" w:cs="Times New Roman"/>
                <w:bCs/>
                <w:color w:val="000000" w:themeColor="text1"/>
                <w:kern w:val="0"/>
                <w:sz w:val="24"/>
                <w:szCs w:val="24"/>
                <w14:textFill>
                  <w14:solidFill>
                    <w14:schemeClr w14:val="tx1"/>
                  </w14:solidFill>
                </w14:textFill>
              </w:rPr>
              <w:t>设备方面存在未对个别设备进行选型评估；未标识清洁状态；维护保养记录不完整的问题。5.</w:t>
            </w:r>
            <w:r>
              <w:rPr>
                <w:rFonts w:hint="eastAsia" w:ascii="Times New Roman" w:hAnsi="Times New Roman" w:cs="Times New Roman"/>
                <w:bCs/>
                <w:color w:val="000000" w:themeColor="text1"/>
                <w:kern w:val="0"/>
                <w:sz w:val="24"/>
                <w:szCs w:val="24"/>
                <w14:textFill>
                  <w14:solidFill>
                    <w14:schemeClr w14:val="tx1"/>
                  </w14:solidFill>
                </w14:textFill>
              </w:rPr>
              <w:t>在</w:t>
            </w:r>
            <w:r>
              <w:rPr>
                <w:rFonts w:ascii="Times New Roman" w:hAnsi="Times New Roman" w:cs="Times New Roman"/>
                <w:bCs/>
                <w:color w:val="000000" w:themeColor="text1"/>
                <w:kern w:val="0"/>
                <w:sz w:val="24"/>
                <w:szCs w:val="24"/>
                <w14:textFill>
                  <w14:solidFill>
                    <w14:schemeClr w14:val="tx1"/>
                  </w14:solidFill>
                </w14:textFill>
              </w:rPr>
              <w:t>物料与产品方面存在个别原料索证索票、存储条件不满足要求的问题。6.在生产管理方面存在个别半成品记录不完整的问题；工器具存在交叉污染的风险。7.在产品销售方面存在个别产品销售记录方面的问题。</w:t>
            </w:r>
          </w:p>
        </w:tc>
        <w:tc>
          <w:tcPr>
            <w:tcW w:w="870" w:type="dxa"/>
            <w:vAlign w:val="center"/>
          </w:tcPr>
          <w:p>
            <w:pPr>
              <w:wordWrap w:val="0"/>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8</w:t>
            </w:r>
          </w:p>
        </w:tc>
        <w:tc>
          <w:tcPr>
            <w:tcW w:w="847" w:type="dxa"/>
            <w:vAlign w:val="center"/>
          </w:tcPr>
          <w:p>
            <w:pPr>
              <w:spacing w:line="360" w:lineRule="exact"/>
              <w:jc w:val="center"/>
              <w:rPr>
                <w:rFonts w:hint="eastAsia"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眉山市彭山区米兰世家生物科技有限公司</w:t>
            </w:r>
          </w:p>
        </w:tc>
        <w:tc>
          <w:tcPr>
            <w:tcW w:w="1297" w:type="dxa"/>
            <w:vAlign w:val="center"/>
          </w:tcPr>
          <w:p>
            <w:pPr>
              <w:spacing w:line="360" w:lineRule="exact"/>
              <w:jc w:val="center"/>
              <w:rPr>
                <w:rFonts w:hint="eastAsia"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四川省眉山市彭山区青龙镇龙都北三路东段</w:t>
            </w:r>
            <w:r>
              <w:rPr>
                <w:rFonts w:hint="eastAsia" w:ascii="仿宋_GB2312" w:hAnsi="Times New Roman"/>
                <w:bCs/>
                <w:color w:val="000000" w:themeColor="text1"/>
                <w:sz w:val="24"/>
                <w:szCs w:val="24"/>
                <w:lang w:val="en-US" w:eastAsia="zh-CN"/>
                <w14:textFill>
                  <w14:solidFill>
                    <w14:schemeClr w14:val="tx1"/>
                  </w14:solidFill>
                </w14:textFill>
              </w:rPr>
              <w:t>78号附7号</w:t>
            </w:r>
          </w:p>
        </w:tc>
        <w:tc>
          <w:tcPr>
            <w:tcW w:w="1052" w:type="dxa"/>
            <w:vAlign w:val="center"/>
          </w:tcPr>
          <w:p>
            <w:pPr>
              <w:spacing w:line="360" w:lineRule="exact"/>
              <w:jc w:val="center"/>
              <w:rPr>
                <w:rFonts w:hint="eastAsia"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米逸</w:t>
            </w:r>
          </w:p>
        </w:tc>
        <w:tc>
          <w:tcPr>
            <w:tcW w:w="1031" w:type="dxa"/>
            <w:vAlign w:val="center"/>
          </w:tcPr>
          <w:p>
            <w:pPr>
              <w:spacing w:line="360" w:lineRule="exact"/>
              <w:jc w:val="center"/>
              <w:rPr>
                <w:rFonts w:hint="eastAsia"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李山</w:t>
            </w:r>
          </w:p>
        </w:tc>
        <w:tc>
          <w:tcPr>
            <w:tcW w:w="1179"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川妆</w:t>
            </w:r>
            <w:r>
              <w:rPr>
                <w:rFonts w:hint="eastAsia" w:ascii="仿宋_GB2312" w:hAnsi="Times New Roman"/>
                <w:bCs/>
                <w:color w:val="000000" w:themeColor="text1"/>
                <w:sz w:val="24"/>
                <w:szCs w:val="24"/>
                <w:lang w:val="en-US" w:eastAsia="zh-CN"/>
                <w14:textFill>
                  <w14:solidFill>
                    <w14:schemeClr w14:val="tx1"/>
                  </w14:solidFill>
                </w14:textFill>
              </w:rPr>
              <w:t>20160007</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91511422570744124F</w:t>
            </w:r>
          </w:p>
        </w:tc>
        <w:tc>
          <w:tcPr>
            <w:tcW w:w="1023"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hint="eastAsia" w:ascii="仿宋_GB2312" w:hAnsi="Times New Roman" w:eastAsia="仿宋_GB2312"/>
                <w:bCs/>
                <w:color w:val="000000" w:themeColor="text1"/>
                <w:sz w:val="24"/>
                <w:szCs w:val="24"/>
                <w:lang w:val="en-US" w:eastAsia="zh-CN"/>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药品监督管理局第</w:t>
            </w:r>
            <w:r>
              <w:rPr>
                <w:rFonts w:hint="eastAsia" w:ascii="仿宋_GB2312" w:hAnsi="Times New Roman"/>
                <w:bCs/>
                <w:color w:val="000000" w:themeColor="text1"/>
                <w:sz w:val="24"/>
                <w:szCs w:val="24"/>
                <w:lang w:val="en-US" w:eastAsia="zh-CN"/>
                <w14:textFill>
                  <w14:solidFill>
                    <w14:schemeClr w14:val="tx1"/>
                  </w14:solidFill>
                </w14:textFill>
              </w:rPr>
              <w:t>二</w:t>
            </w:r>
          </w:p>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737" w:type="dxa"/>
            <w:vAlign w:val="center"/>
          </w:tcPr>
          <w:p>
            <w:pPr>
              <w:spacing w:line="360" w:lineRule="exact"/>
              <w:jc w:val="both"/>
              <w:rPr>
                <w:rFonts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sz w:val="24"/>
                <w:szCs w:val="24"/>
              </w:rPr>
              <w:t>1.在质量管理管理方面存在个别产品批生产记录不完整</w:t>
            </w:r>
            <w:r>
              <w:rPr>
                <w:rFonts w:hint="eastAsia" w:ascii="仿宋_GB2312" w:hAnsi="Times New Roman"/>
                <w:bCs/>
                <w:sz w:val="24"/>
                <w:szCs w:val="24"/>
                <w:lang w:eastAsia="zh-CN"/>
              </w:rPr>
              <w:t>，</w:t>
            </w:r>
            <w:r>
              <w:rPr>
                <w:rFonts w:hint="default" w:ascii="仿宋_GB2312" w:hAnsi="Times New Roman"/>
                <w:bCs/>
                <w:sz w:val="24"/>
                <w:szCs w:val="24"/>
              </w:rPr>
              <w:t>比如</w:t>
            </w:r>
            <w:r>
              <w:rPr>
                <w:rFonts w:hint="eastAsia" w:ascii="仿宋_GB2312" w:hAnsi="Times New Roman"/>
                <w:bCs/>
                <w:color w:val="000000" w:themeColor="text1"/>
                <w:sz w:val="24"/>
                <w:szCs w:val="24"/>
                <w:lang w:val="en-US" w:eastAsia="zh-CN"/>
                <w14:textFill>
                  <w14:solidFill>
                    <w14:schemeClr w14:val="tx1"/>
                  </w14:solidFill>
                </w14:textFill>
              </w:rPr>
              <w:t>工艺规程文件无关键控制点</w:t>
            </w:r>
            <w:r>
              <w:rPr>
                <w:rFonts w:hint="default" w:ascii="仿宋_GB2312" w:hAnsi="Times New Roman"/>
                <w:bCs/>
                <w:color w:val="000000" w:themeColor="text1"/>
                <w:sz w:val="24"/>
                <w:szCs w:val="24"/>
                <w:lang w:eastAsia="zh-CN"/>
                <w14:textFill>
                  <w14:solidFill>
                    <w14:schemeClr w14:val="tx1"/>
                  </w14:solidFill>
                </w14:textFill>
              </w:rPr>
              <w:t>、</w:t>
            </w:r>
            <w:r>
              <w:rPr>
                <w:rFonts w:hint="eastAsia" w:ascii="仿宋_GB2312" w:hAnsi="Times New Roman"/>
                <w:bCs/>
                <w:color w:val="000000" w:themeColor="text1"/>
                <w:sz w:val="24"/>
                <w:szCs w:val="24"/>
                <w:lang w:val="en-US" w:eastAsia="zh-CN"/>
                <w14:textFill>
                  <w14:solidFill>
                    <w14:schemeClr w14:val="tx1"/>
                  </w14:solidFill>
                </w14:textFill>
              </w:rPr>
              <w:t>批生产记录不完整</w:t>
            </w:r>
            <w:r>
              <w:rPr>
                <w:rFonts w:hint="default" w:ascii="仿宋_GB2312" w:hAnsi="Times New Roman"/>
                <w:bCs/>
                <w:color w:val="000000" w:themeColor="text1"/>
                <w:sz w:val="24"/>
                <w:szCs w:val="24"/>
                <w:lang w:eastAsia="zh-CN"/>
                <w14:textFill>
                  <w14:solidFill>
                    <w14:schemeClr w14:val="tx1"/>
                  </w14:solidFill>
                </w14:textFill>
              </w:rPr>
              <w:t>等</w:t>
            </w:r>
            <w:r>
              <w:rPr>
                <w:rFonts w:hint="eastAsia" w:ascii="仿宋_GB2312" w:hAnsi="Times New Roman"/>
                <w:bCs/>
                <w:color w:val="000000" w:themeColor="text1"/>
                <w:sz w:val="24"/>
                <w:szCs w:val="24"/>
                <w:lang w:val="en-US" w:eastAsia="zh-CN"/>
                <w14:textFill>
                  <w14:solidFill>
                    <w14:schemeClr w14:val="tx1"/>
                  </w14:solidFill>
                </w14:textFill>
              </w:rPr>
              <w:t>问题</w:t>
            </w:r>
            <w:r>
              <w:rPr>
                <w:rFonts w:hint="eastAsia" w:ascii="仿宋_GB2312" w:hAnsi="Times New Roman"/>
                <w:bCs/>
                <w:color w:val="000000" w:themeColor="text1"/>
                <w:sz w:val="24"/>
                <w:szCs w:val="24"/>
                <w:lang w:eastAsia="zh-CN"/>
                <w14:textFill>
                  <w14:solidFill>
                    <w14:schemeClr w14:val="tx1"/>
                  </w14:solidFill>
                </w14:textFill>
              </w:rPr>
              <w:t>。</w:t>
            </w:r>
            <w:r>
              <w:rPr>
                <w:rFonts w:hint="default" w:ascii="仿宋_GB2312" w:hAnsi="Times New Roman"/>
                <w:bCs/>
                <w:sz w:val="24"/>
                <w:szCs w:val="24"/>
              </w:rPr>
              <w:t>2</w:t>
            </w:r>
            <w:r>
              <w:rPr>
                <w:rFonts w:hint="eastAsia" w:ascii="仿宋_GB2312" w:hAnsi="Times New Roman"/>
                <w:bCs/>
                <w:sz w:val="24"/>
                <w:szCs w:val="24"/>
              </w:rPr>
              <w:t>.在设备方面存在个别设备未按操作规程进行操作、未检定的问题</w:t>
            </w:r>
            <w:r>
              <w:rPr>
                <w:rFonts w:hint="eastAsia" w:ascii="仿宋_GB2312" w:hAnsi="Times New Roman"/>
                <w:bCs/>
                <w:sz w:val="24"/>
                <w:szCs w:val="24"/>
                <w:lang w:eastAsia="zh-CN"/>
              </w:rPr>
              <w:t>，</w:t>
            </w:r>
            <w:r>
              <w:rPr>
                <w:rFonts w:hint="default" w:ascii="仿宋_GB2312" w:hAnsi="Times New Roman"/>
                <w:bCs/>
                <w:sz w:val="24"/>
                <w:szCs w:val="24"/>
              </w:rPr>
              <w:t>比如</w:t>
            </w:r>
            <w:r>
              <w:rPr>
                <w:rFonts w:hint="eastAsia" w:ascii="仿宋_GB2312" w:hAnsi="Times New Roman"/>
                <w:bCs/>
                <w:color w:val="000000" w:themeColor="text1"/>
                <w:sz w:val="24"/>
                <w:szCs w:val="24"/>
                <w:lang w:val="en-US" w:eastAsia="zh-CN"/>
                <w14:textFill>
                  <w14:solidFill>
                    <w14:schemeClr w14:val="tx1"/>
                  </w14:solidFill>
                </w14:textFill>
              </w:rPr>
              <w:t>理化实验室内的电子天平与离心机放置过近</w:t>
            </w:r>
            <w:r>
              <w:rPr>
                <w:rFonts w:hint="eastAsia" w:ascii="仿宋_GB2312" w:hAnsi="Times New Roman"/>
                <w:bCs/>
                <w:color w:val="000000" w:themeColor="text1"/>
                <w:sz w:val="24"/>
                <w:szCs w:val="24"/>
                <w:lang w:eastAsia="zh-CN"/>
                <w14:textFill>
                  <w14:solidFill>
                    <w14:schemeClr w14:val="tx1"/>
                  </w14:solidFill>
                </w14:textFill>
              </w:rPr>
              <w:t>。</w:t>
            </w:r>
            <w:r>
              <w:rPr>
                <w:rFonts w:hint="default" w:ascii="仿宋_GB2312" w:hAnsi="Times New Roman"/>
                <w:bCs/>
                <w:sz w:val="24"/>
                <w:szCs w:val="24"/>
              </w:rPr>
              <w:t>3</w:t>
            </w:r>
            <w:r>
              <w:rPr>
                <w:rFonts w:hint="eastAsia" w:ascii="仿宋_GB2312" w:hAnsi="Times New Roman"/>
                <w:bCs/>
                <w:sz w:val="24"/>
                <w:szCs w:val="24"/>
              </w:rPr>
              <w:t>.在物料与产品方面存在未审核</w:t>
            </w:r>
            <w:r>
              <w:rPr>
                <w:rFonts w:hint="eastAsia" w:ascii="仿宋_GB2312" w:hAnsi="Times New Roman"/>
                <w:bCs/>
                <w:color w:val="000000" w:themeColor="text1"/>
                <w:sz w:val="24"/>
                <w:szCs w:val="24"/>
                <w:lang w:val="en-US" w:eastAsia="zh-CN"/>
                <w14:textFill>
                  <w14:solidFill>
                    <w14:schemeClr w14:val="tx1"/>
                  </w14:solidFill>
                </w14:textFill>
              </w:rPr>
              <w:t>台账</w:t>
            </w:r>
            <w:r>
              <w:rPr>
                <w:rFonts w:hint="default" w:ascii="仿宋_GB2312" w:hAnsi="Times New Roman"/>
                <w:bCs/>
                <w:color w:val="000000" w:themeColor="text1"/>
                <w:sz w:val="24"/>
                <w:szCs w:val="24"/>
                <w:lang w:eastAsia="zh-CN"/>
                <w14:textFill>
                  <w14:solidFill>
                    <w14:schemeClr w14:val="tx1"/>
                  </w14:solidFill>
                </w14:textFill>
              </w:rPr>
              <w:t>、</w:t>
            </w:r>
            <w:r>
              <w:rPr>
                <w:rFonts w:hint="eastAsia" w:ascii="仿宋_GB2312" w:hAnsi="Times New Roman"/>
                <w:bCs/>
                <w:color w:val="000000" w:themeColor="text1"/>
                <w:sz w:val="24"/>
                <w:szCs w:val="24"/>
                <w:lang w:val="en-US" w:eastAsia="zh-CN"/>
                <w14:textFill>
                  <w14:solidFill>
                    <w14:schemeClr w14:val="tx1"/>
                  </w14:solidFill>
                </w14:textFill>
              </w:rPr>
              <w:t>账实不符</w:t>
            </w:r>
            <w:r>
              <w:rPr>
                <w:rFonts w:hint="default" w:ascii="仿宋_GB2312" w:hAnsi="Times New Roman"/>
                <w:bCs/>
                <w:color w:val="000000" w:themeColor="text1"/>
                <w:sz w:val="24"/>
                <w:szCs w:val="24"/>
                <w:lang w:eastAsia="zh-CN"/>
                <w14:textFill>
                  <w14:solidFill>
                    <w14:schemeClr w14:val="tx1"/>
                  </w14:solidFill>
                </w14:textFill>
              </w:rPr>
              <w:t>的</w:t>
            </w:r>
            <w:r>
              <w:rPr>
                <w:rFonts w:hint="eastAsia" w:ascii="仿宋_GB2312" w:hAnsi="Times New Roman"/>
                <w:bCs/>
                <w:color w:val="000000" w:themeColor="text1"/>
                <w:sz w:val="24"/>
                <w:szCs w:val="24"/>
                <w:lang w:val="en-US" w:eastAsia="zh-CN"/>
                <w14:textFill>
                  <w14:solidFill>
                    <w14:schemeClr w14:val="tx1"/>
                  </w14:solidFill>
                </w14:textFill>
              </w:rPr>
              <w:t>问题</w:t>
            </w:r>
            <w:r>
              <w:rPr>
                <w:rFonts w:hint="default" w:ascii="仿宋_GB2312" w:hAnsi="Times New Roman"/>
                <w:bCs/>
                <w:color w:val="000000" w:themeColor="text1"/>
                <w:sz w:val="24"/>
                <w:szCs w:val="24"/>
                <w:lang w:eastAsia="zh-CN"/>
                <w14:textFill>
                  <w14:solidFill>
                    <w14:schemeClr w14:val="tx1"/>
                  </w14:solidFill>
                </w14:textFill>
              </w:rPr>
              <w:t>和</w:t>
            </w:r>
            <w:r>
              <w:rPr>
                <w:rFonts w:hint="eastAsia" w:ascii="仿宋_GB2312" w:hAnsi="Times New Roman"/>
                <w:bCs/>
                <w:color w:val="000000" w:themeColor="text1"/>
                <w:sz w:val="24"/>
                <w:szCs w:val="24"/>
                <w:lang w:val="en-US" w:eastAsia="zh-CN"/>
                <w14:textFill>
                  <w14:solidFill>
                    <w14:schemeClr w14:val="tx1"/>
                  </w14:solidFill>
                </w14:textFill>
              </w:rPr>
              <w:t>物料发放记录去向</w:t>
            </w:r>
            <w:r>
              <w:rPr>
                <w:rFonts w:hint="default" w:ascii="仿宋_GB2312" w:hAnsi="Times New Roman"/>
                <w:bCs/>
                <w:color w:val="000000" w:themeColor="text1"/>
                <w:sz w:val="24"/>
                <w:szCs w:val="24"/>
                <w:lang w:eastAsia="zh-CN"/>
                <w14:textFill>
                  <w14:solidFill>
                    <w14:schemeClr w14:val="tx1"/>
                  </w14:solidFill>
                </w14:textFill>
              </w:rPr>
              <w:t>未</w:t>
            </w:r>
            <w:r>
              <w:rPr>
                <w:rFonts w:hint="eastAsia" w:ascii="仿宋_GB2312" w:hAnsi="Times New Roman"/>
                <w:bCs/>
                <w:color w:val="000000" w:themeColor="text1"/>
                <w:sz w:val="24"/>
                <w:szCs w:val="24"/>
                <w:lang w:val="en-US" w:eastAsia="zh-CN"/>
                <w14:textFill>
                  <w14:solidFill>
                    <w14:schemeClr w14:val="tx1"/>
                  </w14:solidFill>
                </w14:textFill>
              </w:rPr>
              <w:t>注明具体品种和批号</w:t>
            </w:r>
            <w:r>
              <w:rPr>
                <w:rFonts w:hint="default" w:ascii="仿宋_GB2312" w:hAnsi="Times New Roman"/>
                <w:bCs/>
                <w:color w:val="000000" w:themeColor="text1"/>
                <w:sz w:val="24"/>
                <w:szCs w:val="24"/>
                <w:lang w:eastAsia="zh-CN"/>
                <w14:textFill>
                  <w14:solidFill>
                    <w14:schemeClr w14:val="tx1"/>
                  </w14:solidFill>
                </w14:textFill>
              </w:rPr>
              <w:t>等</w:t>
            </w:r>
            <w:r>
              <w:rPr>
                <w:rFonts w:hint="eastAsia" w:ascii="仿宋_GB2312" w:hAnsi="Times New Roman"/>
                <w:bCs/>
                <w:sz w:val="24"/>
                <w:szCs w:val="24"/>
              </w:rPr>
              <w:t>问题。</w:t>
            </w:r>
            <w:r>
              <w:rPr>
                <w:rFonts w:hint="default" w:ascii="仿宋_GB2312" w:hAnsi="Times New Roman"/>
                <w:bCs/>
                <w:sz w:val="24"/>
                <w:szCs w:val="24"/>
              </w:rPr>
              <w:t>4</w:t>
            </w:r>
            <w:r>
              <w:rPr>
                <w:rFonts w:hint="eastAsia" w:ascii="仿宋_GB2312" w:hAnsi="Times New Roman"/>
                <w:bCs/>
                <w:sz w:val="24"/>
                <w:szCs w:val="24"/>
              </w:rPr>
              <w:t>.在生产管理方面存在个别产品操作规程制定不完整的问题</w:t>
            </w:r>
            <w:r>
              <w:rPr>
                <w:rFonts w:hint="eastAsia" w:ascii="仿宋_GB2312" w:hAnsi="Times New Roman"/>
                <w:bCs/>
                <w:sz w:val="24"/>
                <w:szCs w:val="24"/>
                <w:lang w:eastAsia="zh-CN"/>
              </w:rPr>
              <w:t>，</w:t>
            </w:r>
            <w:r>
              <w:rPr>
                <w:rFonts w:hint="default" w:ascii="仿宋_GB2312" w:hAnsi="Times New Roman"/>
                <w:bCs/>
                <w:color w:val="000000" w:themeColor="text1"/>
                <w:sz w:val="24"/>
                <w:szCs w:val="24"/>
                <w:lang w:eastAsia="zh-CN"/>
                <w14:textFill>
                  <w14:solidFill>
                    <w14:schemeClr w14:val="tx1"/>
                  </w14:solidFill>
                </w14:textFill>
              </w:rPr>
              <w:t>比如</w:t>
            </w:r>
            <w:r>
              <w:rPr>
                <w:rFonts w:hint="eastAsia" w:ascii="仿宋_GB2312" w:hAnsi="Times New Roman"/>
                <w:bCs/>
                <w:color w:val="000000" w:themeColor="text1"/>
                <w:sz w:val="24"/>
                <w:szCs w:val="24"/>
                <w:lang w:val="en-US" w:eastAsia="zh-CN"/>
                <w14:textFill>
                  <w14:solidFill>
                    <w14:schemeClr w14:val="tx1"/>
                  </w14:solidFill>
                </w14:textFill>
              </w:rPr>
              <w:t>生产车间洁净区与一般区之间压差计、真空均质乳化锅真空表校准报告过期问题。</w:t>
            </w:r>
          </w:p>
        </w:tc>
        <w:tc>
          <w:tcPr>
            <w:tcW w:w="870" w:type="dxa"/>
            <w:vAlign w:val="center"/>
          </w:tcPr>
          <w:p>
            <w:pPr>
              <w:spacing w:line="360" w:lineRule="exact"/>
              <w:jc w:val="center"/>
              <w:rPr>
                <w:rFonts w:ascii="Times New Roman" w:hAnsi="Times New Roman" w:cs="Times New Roman"/>
                <w:bCs/>
                <w:color w:val="000000" w:themeColor="text1"/>
                <w:kern w:val="0"/>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default" w:ascii="Times New Roman" w:hAnsi="Times New Roman"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9</w:t>
            </w:r>
          </w:p>
        </w:tc>
        <w:tc>
          <w:tcPr>
            <w:tcW w:w="84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四川肽美生物科技有限公司</w:t>
            </w:r>
          </w:p>
        </w:tc>
        <w:tc>
          <w:tcPr>
            <w:tcW w:w="129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四川省眉山经济开发区新区</w:t>
            </w:r>
          </w:p>
        </w:tc>
        <w:tc>
          <w:tcPr>
            <w:tcW w:w="1052"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李兴德</w:t>
            </w:r>
          </w:p>
        </w:tc>
        <w:tc>
          <w:tcPr>
            <w:tcW w:w="1031"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李应霞</w:t>
            </w:r>
          </w:p>
        </w:tc>
        <w:tc>
          <w:tcPr>
            <w:tcW w:w="1179"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lang w:eastAsia="zh-CN"/>
                <w14:textFill>
                  <w14:solidFill>
                    <w14:schemeClr w14:val="tx1"/>
                  </w14:solidFill>
                </w14:textFill>
              </w:rPr>
              <w:t>川妆</w:t>
            </w:r>
            <w:r>
              <w:rPr>
                <w:rFonts w:hint="eastAsia" w:ascii="仿宋_GB2312" w:hAnsi="Times New Roman"/>
                <w:bCs/>
                <w:color w:val="000000" w:themeColor="text1"/>
                <w:sz w:val="24"/>
                <w:szCs w:val="24"/>
                <w:lang w:val="en-US" w:eastAsia="zh-CN"/>
                <w14:textFill>
                  <w14:solidFill>
                    <w14:schemeClr w14:val="tx1"/>
                  </w14:solidFill>
                </w14:textFill>
              </w:rPr>
              <w:t>20200005</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91511402MA62WDXD60</w:t>
            </w:r>
          </w:p>
        </w:tc>
        <w:tc>
          <w:tcPr>
            <w:tcW w:w="1023"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hint="eastAsia" w:ascii="仿宋_GB2312" w:hAnsi="Times New Roman" w:eastAsia="仿宋_GB2312"/>
                <w:bCs/>
                <w:color w:val="000000" w:themeColor="text1"/>
                <w:sz w:val="24"/>
                <w:szCs w:val="24"/>
                <w:lang w:val="en-US" w:eastAsia="zh-CN"/>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药品监督管理局第</w:t>
            </w:r>
            <w:r>
              <w:rPr>
                <w:rFonts w:hint="eastAsia" w:ascii="仿宋_GB2312" w:hAnsi="Times New Roman"/>
                <w:bCs/>
                <w:color w:val="000000" w:themeColor="text1"/>
                <w:sz w:val="24"/>
                <w:szCs w:val="24"/>
                <w:lang w:val="en-US" w:eastAsia="zh-CN"/>
                <w14:textFill>
                  <w14:solidFill>
                    <w14:schemeClr w14:val="tx1"/>
                  </w14:solidFill>
                </w14:textFill>
              </w:rPr>
              <w:t>二</w:t>
            </w:r>
          </w:p>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737" w:type="dxa"/>
            <w:vAlign w:val="center"/>
          </w:tcPr>
          <w:p>
            <w:pPr>
              <w:spacing w:line="360" w:lineRule="exact"/>
              <w:jc w:val="both"/>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1.在</w:t>
            </w:r>
            <w:r>
              <w:rPr>
                <w:rFonts w:ascii="仿宋_GB2312" w:hAnsi="Times New Roman"/>
                <w:bCs/>
                <w:color w:val="000000" w:themeColor="text1"/>
                <w:sz w:val="24"/>
                <w:szCs w:val="24"/>
                <w14:textFill>
                  <w14:solidFill>
                    <w14:schemeClr w14:val="tx1"/>
                  </w14:solidFill>
                </w14:textFill>
              </w:rPr>
              <w:t>质量管理方面存在</w:t>
            </w:r>
            <w:r>
              <w:rPr>
                <w:rFonts w:hint="eastAsia" w:ascii="仿宋_GB2312" w:hAnsi="Times New Roman"/>
                <w:bCs/>
                <w:color w:val="000000" w:themeColor="text1"/>
                <w:sz w:val="24"/>
                <w:szCs w:val="24"/>
                <w14:textFill>
                  <w14:solidFill>
                    <w14:schemeClr w14:val="tx1"/>
                  </w14:solidFill>
                </w14:textFill>
              </w:rPr>
              <w:t>未对不合格物料进行标识、未按要求进行存放、内部审核制度制定不完善等问题。</w:t>
            </w:r>
            <w:r>
              <w:rPr>
                <w:rFonts w:hint="default" w:ascii="仿宋_GB2312" w:hAnsi="Times New Roman"/>
                <w:bCs/>
                <w:color w:val="000000" w:themeColor="text1"/>
                <w:sz w:val="24"/>
                <w:szCs w:val="24"/>
                <w14:textFill>
                  <w14:solidFill>
                    <w14:schemeClr w14:val="tx1"/>
                  </w14:solidFill>
                </w14:textFill>
              </w:rPr>
              <w:t>2</w:t>
            </w:r>
            <w:r>
              <w:rPr>
                <w:rFonts w:hint="eastAsia" w:ascii="仿宋_GB2312" w:hAnsi="Times New Roman"/>
                <w:bCs/>
                <w:color w:val="000000" w:themeColor="text1"/>
                <w:sz w:val="24"/>
                <w:szCs w:val="24"/>
                <w14:textFill>
                  <w14:solidFill>
                    <w14:schemeClr w14:val="tx1"/>
                  </w14:solidFill>
                </w14:textFill>
              </w:rPr>
              <w:t>.在</w:t>
            </w:r>
            <w:r>
              <w:rPr>
                <w:rFonts w:ascii="仿宋_GB2312" w:hAnsi="Times New Roman"/>
                <w:bCs/>
                <w:color w:val="000000" w:themeColor="text1"/>
                <w:sz w:val="24"/>
                <w:szCs w:val="24"/>
                <w14:textFill>
                  <w14:solidFill>
                    <w14:schemeClr w14:val="tx1"/>
                  </w14:solidFill>
                </w14:textFill>
              </w:rPr>
              <w:t>厂房与设施方面存在</w:t>
            </w:r>
            <w:r>
              <w:rPr>
                <w:rFonts w:hint="eastAsia" w:ascii="仿宋_GB2312" w:hAnsi="Times New Roman"/>
                <w:bCs/>
                <w:color w:val="000000" w:themeColor="text1"/>
                <w:sz w:val="24"/>
                <w:szCs w:val="24"/>
                <w:lang w:val="en-US" w:eastAsia="zh-CN"/>
                <w14:textFill>
                  <w14:solidFill>
                    <w14:schemeClr w14:val="tx1"/>
                  </w14:solidFill>
                </w14:textFill>
              </w:rPr>
              <w:t>消毒酒精无配置记录问题，洗瓶间半自动灌装机无设备状态标识</w:t>
            </w:r>
            <w:r>
              <w:rPr>
                <w:rFonts w:hint="eastAsia" w:ascii="仿宋_GB2312" w:hAnsi="Times New Roman"/>
                <w:bCs/>
                <w:color w:val="000000" w:themeColor="text1"/>
                <w:sz w:val="24"/>
                <w:szCs w:val="24"/>
                <w14:textFill>
                  <w14:solidFill>
                    <w14:schemeClr w14:val="tx1"/>
                  </w14:solidFill>
                </w14:textFill>
              </w:rPr>
              <w:t>等问题。</w:t>
            </w:r>
            <w:r>
              <w:rPr>
                <w:rFonts w:hint="default" w:ascii="仿宋_GB2312" w:hAnsi="Times New Roman"/>
                <w:bCs/>
                <w:color w:val="000000" w:themeColor="text1"/>
                <w:sz w:val="24"/>
                <w:szCs w:val="24"/>
                <w14:textFill>
                  <w14:solidFill>
                    <w14:schemeClr w14:val="tx1"/>
                  </w14:solidFill>
                </w14:textFill>
              </w:rPr>
              <w:t>3</w:t>
            </w:r>
            <w:r>
              <w:rPr>
                <w:rFonts w:hint="eastAsia" w:ascii="仿宋_GB2312" w:hAnsi="Times New Roman"/>
                <w:bCs/>
                <w:color w:val="000000" w:themeColor="text1"/>
                <w:sz w:val="24"/>
                <w:szCs w:val="24"/>
                <w14:textFill>
                  <w14:solidFill>
                    <w14:schemeClr w14:val="tx1"/>
                  </w14:solidFill>
                </w14:textFill>
              </w:rPr>
              <w:t>.在设备方面</w:t>
            </w:r>
            <w:r>
              <w:rPr>
                <w:rFonts w:ascii="仿宋_GB2312" w:hAnsi="Times New Roman"/>
                <w:bCs/>
                <w:color w:val="000000" w:themeColor="text1"/>
                <w:sz w:val="24"/>
                <w:szCs w:val="24"/>
                <w14:textFill>
                  <w14:solidFill>
                    <w14:schemeClr w14:val="tx1"/>
                  </w14:solidFill>
                </w14:textFill>
              </w:rPr>
              <w:t>存在</w:t>
            </w:r>
            <w:r>
              <w:rPr>
                <w:rFonts w:hint="eastAsia" w:ascii="仿宋_GB2312" w:hAnsi="Times New Roman"/>
                <w:bCs/>
                <w:color w:val="000000" w:themeColor="text1"/>
                <w:sz w:val="24"/>
                <w:szCs w:val="24"/>
                <w14:textFill>
                  <w14:solidFill>
                    <w14:schemeClr w14:val="tx1"/>
                  </w14:solidFill>
                </w14:textFill>
              </w:rPr>
              <w:t>个别设备无状态标识的</w:t>
            </w:r>
            <w:r>
              <w:rPr>
                <w:rFonts w:ascii="仿宋_GB2312" w:hAnsi="Times New Roman"/>
                <w:bCs/>
                <w:color w:val="000000" w:themeColor="text1"/>
                <w:sz w:val="24"/>
                <w:szCs w:val="24"/>
                <w14:textFill>
                  <w14:solidFill>
                    <w14:schemeClr w14:val="tx1"/>
                  </w14:solidFill>
                </w14:textFill>
              </w:rPr>
              <w:t>问题</w:t>
            </w:r>
            <w:r>
              <w:rPr>
                <w:rFonts w:hint="eastAsia" w:ascii="仿宋_GB2312" w:hAnsi="Times New Roman"/>
                <w:bCs/>
                <w:color w:val="000000" w:themeColor="text1"/>
                <w:sz w:val="24"/>
                <w:szCs w:val="24"/>
                <w:lang w:eastAsia="zh-CN"/>
                <w14:textFill>
                  <w14:solidFill>
                    <w14:schemeClr w14:val="tx1"/>
                  </w14:solidFill>
                </w14:textFill>
              </w:rPr>
              <w:t>，</w:t>
            </w:r>
            <w:r>
              <w:rPr>
                <w:rFonts w:hint="eastAsia" w:ascii="仿宋_GB2312" w:hAnsi="Times New Roman"/>
                <w:bCs/>
                <w:color w:val="000000" w:themeColor="text1"/>
                <w:sz w:val="24"/>
                <w:szCs w:val="24"/>
                <w:lang w:val="en-US" w:eastAsia="zh-CN"/>
                <w14:textFill>
                  <w14:solidFill>
                    <w14:schemeClr w14:val="tx1"/>
                  </w14:solidFill>
                </w14:textFill>
              </w:rPr>
              <w:t>理化实验室机械天平（仪器编号013252）校准日期2019年5月4日，检验人员现场称已不再使用，但无停用状态标识问题。</w:t>
            </w:r>
            <w:r>
              <w:rPr>
                <w:rFonts w:hint="default" w:ascii="仿宋_GB2312" w:hAnsi="Times New Roman"/>
                <w:bCs/>
                <w:color w:val="000000" w:themeColor="text1"/>
                <w:sz w:val="24"/>
                <w:szCs w:val="24"/>
                <w14:textFill>
                  <w14:solidFill>
                    <w14:schemeClr w14:val="tx1"/>
                  </w14:solidFill>
                </w14:textFill>
              </w:rPr>
              <w:t>4</w:t>
            </w:r>
            <w:r>
              <w:rPr>
                <w:rFonts w:hint="eastAsia" w:ascii="仿宋_GB2312" w:hAnsi="Times New Roman"/>
                <w:bCs/>
                <w:color w:val="000000" w:themeColor="text1"/>
                <w:sz w:val="24"/>
                <w:szCs w:val="24"/>
                <w14:textFill>
                  <w14:solidFill>
                    <w14:schemeClr w14:val="tx1"/>
                  </w14:solidFill>
                </w14:textFill>
              </w:rPr>
              <w:t>.在</w:t>
            </w:r>
            <w:r>
              <w:rPr>
                <w:rFonts w:ascii="仿宋_GB2312" w:hAnsi="Times New Roman"/>
                <w:bCs/>
                <w:color w:val="000000" w:themeColor="text1"/>
                <w:sz w:val="24"/>
                <w:szCs w:val="24"/>
                <w14:textFill>
                  <w14:solidFill>
                    <w14:schemeClr w14:val="tx1"/>
                  </w14:solidFill>
                </w14:textFill>
              </w:rPr>
              <w:t>物料与产品方面存在</w:t>
            </w:r>
            <w:r>
              <w:rPr>
                <w:rFonts w:hint="eastAsia" w:ascii="仿宋_GB2312" w:hAnsi="Times New Roman"/>
                <w:bCs/>
                <w:color w:val="000000" w:themeColor="text1"/>
                <w:sz w:val="24"/>
                <w:szCs w:val="24"/>
                <w14:textFill>
                  <w14:solidFill>
                    <w14:schemeClr w14:val="tx1"/>
                  </w14:solidFill>
                </w14:textFill>
              </w:rPr>
              <w:t>部分</w:t>
            </w:r>
            <w:r>
              <w:rPr>
                <w:rFonts w:hint="eastAsia" w:ascii="仿宋_GB2312" w:hAnsi="Times New Roman"/>
                <w:bCs/>
                <w:color w:val="000000" w:themeColor="text1"/>
                <w:sz w:val="24"/>
                <w:szCs w:val="24"/>
                <w:lang w:val="en-US" w:eastAsia="zh-CN"/>
                <w14:textFill>
                  <w14:solidFill>
                    <w14:schemeClr w14:val="tx1"/>
                  </w14:solidFill>
                </w14:textFill>
              </w:rPr>
              <w:t>《取样</w:t>
            </w:r>
            <w:r>
              <w:rPr>
                <w:rFonts w:hint="default" w:ascii="仿宋_GB2312" w:hAnsi="Times New Roman"/>
                <w:bCs/>
                <w:color w:val="000000" w:themeColor="text1"/>
                <w:sz w:val="24"/>
                <w:szCs w:val="24"/>
                <w:lang w:val="en" w:eastAsia="zh-CN"/>
                <w14:textFill>
                  <w14:solidFill>
                    <w14:schemeClr w14:val="tx1"/>
                  </w14:solidFill>
                </w14:textFill>
              </w:rPr>
              <w:t>/</w:t>
            </w:r>
            <w:r>
              <w:rPr>
                <w:rFonts w:hint="eastAsia" w:ascii="仿宋_GB2312" w:hAnsi="Times New Roman"/>
                <w:bCs/>
                <w:color w:val="000000" w:themeColor="text1"/>
                <w:sz w:val="24"/>
                <w:szCs w:val="24"/>
                <w:lang w:val="en" w:eastAsia="zh-CN"/>
                <w14:textFill>
                  <w14:solidFill>
                    <w14:schemeClr w14:val="tx1"/>
                  </w14:solidFill>
                </w14:textFill>
              </w:rPr>
              <w:t>抽样记录</w:t>
            </w:r>
            <w:r>
              <w:rPr>
                <w:rFonts w:hint="eastAsia" w:ascii="仿宋_GB2312" w:hAnsi="Times New Roman"/>
                <w:bCs/>
                <w:color w:val="000000" w:themeColor="text1"/>
                <w:sz w:val="24"/>
                <w:szCs w:val="24"/>
                <w:lang w:val="en-US" w:eastAsia="zh-CN"/>
                <w14:textFill>
                  <w14:solidFill>
                    <w14:schemeClr w14:val="tx1"/>
                  </w14:solidFill>
                </w14:textFill>
              </w:rPr>
              <w:t>》仅有取样量无取样过程</w:t>
            </w:r>
            <w:r>
              <w:rPr>
                <w:rFonts w:hint="default" w:ascii="仿宋_GB2312" w:hAnsi="Times New Roman"/>
                <w:bCs/>
                <w:color w:val="000000" w:themeColor="text1"/>
                <w:sz w:val="24"/>
                <w:szCs w:val="24"/>
                <w:lang w:eastAsia="zh-CN"/>
                <w14:textFill>
                  <w14:solidFill>
                    <w14:schemeClr w14:val="tx1"/>
                  </w14:solidFill>
                </w14:textFill>
              </w:rPr>
              <w:t>的</w:t>
            </w:r>
            <w:r>
              <w:rPr>
                <w:rFonts w:hint="eastAsia" w:ascii="仿宋_GB2312" w:hAnsi="Times New Roman"/>
                <w:bCs/>
                <w:color w:val="000000" w:themeColor="text1"/>
                <w:sz w:val="24"/>
                <w:szCs w:val="24"/>
                <w:lang w:val="en-US" w:eastAsia="zh-CN"/>
                <w14:textFill>
                  <w14:solidFill>
                    <w14:schemeClr w14:val="tx1"/>
                  </w14:solidFill>
                </w14:textFill>
              </w:rPr>
              <w:t>问题，实验室存放的胰酪大都胨琼脂培养基已过期问题，原料库231号原料账实不符问题。</w:t>
            </w:r>
            <w:r>
              <w:rPr>
                <w:rFonts w:hint="default" w:ascii="仿宋_GB2312" w:hAnsi="Times New Roman"/>
                <w:bCs/>
                <w:color w:val="000000" w:themeColor="text1"/>
                <w:sz w:val="24"/>
                <w:szCs w:val="24"/>
                <w:lang w:eastAsia="zh-CN"/>
                <w14:textFill>
                  <w14:solidFill>
                    <w14:schemeClr w14:val="tx1"/>
                  </w14:solidFill>
                </w14:textFill>
              </w:rPr>
              <w:t>5.</w:t>
            </w:r>
            <w:r>
              <w:rPr>
                <w:rFonts w:hint="eastAsia" w:ascii="仿宋_GB2312" w:hAnsi="Times New Roman"/>
                <w:bCs/>
                <w:sz w:val="24"/>
                <w:szCs w:val="24"/>
              </w:rPr>
              <w:t>在生产管理方面存在</w:t>
            </w:r>
            <w:r>
              <w:rPr>
                <w:rFonts w:hint="eastAsia" w:ascii="仿宋_GB2312" w:hAnsi="Times New Roman"/>
                <w:bCs/>
                <w:color w:val="000000" w:themeColor="text1"/>
                <w:sz w:val="24"/>
                <w:szCs w:val="24"/>
                <w:lang w:val="en-US" w:eastAsia="zh-CN"/>
                <w14:textFill>
                  <w14:solidFill>
                    <w14:schemeClr w14:val="tx1"/>
                  </w14:solidFill>
                </w14:textFill>
              </w:rPr>
              <w:t>领料人未核对领料单据和实物一致性</w:t>
            </w:r>
            <w:r>
              <w:rPr>
                <w:rFonts w:hint="default" w:ascii="仿宋_GB2312" w:hAnsi="Times New Roman"/>
                <w:bCs/>
                <w:color w:val="000000" w:themeColor="text1"/>
                <w:sz w:val="24"/>
                <w:szCs w:val="24"/>
                <w:lang w:eastAsia="zh-CN"/>
                <w14:textFill>
                  <w14:solidFill>
                    <w14:schemeClr w14:val="tx1"/>
                  </w14:solidFill>
                </w14:textFill>
              </w:rPr>
              <w:t>的</w:t>
            </w:r>
            <w:r>
              <w:rPr>
                <w:rFonts w:hint="eastAsia" w:ascii="仿宋_GB2312" w:hAnsi="Times New Roman"/>
                <w:bCs/>
                <w:color w:val="000000" w:themeColor="text1"/>
                <w:sz w:val="24"/>
                <w:szCs w:val="24"/>
                <w:lang w:val="en-US" w:eastAsia="zh-CN"/>
                <w14:textFill>
                  <w14:solidFill>
                    <w14:schemeClr w14:val="tx1"/>
                  </w14:solidFill>
                </w14:textFill>
              </w:rPr>
              <w:t>问题</w:t>
            </w:r>
            <w:r>
              <w:rPr>
                <w:rFonts w:hint="default" w:ascii="仿宋_GB2312" w:hAnsi="Times New Roman"/>
                <w:bCs/>
                <w:color w:val="000000" w:themeColor="text1"/>
                <w:sz w:val="24"/>
                <w:szCs w:val="24"/>
                <w:lang w:eastAsia="zh-CN"/>
                <w14:textFill>
                  <w14:solidFill>
                    <w14:schemeClr w14:val="tx1"/>
                  </w14:solidFill>
                </w14:textFill>
              </w:rPr>
              <w:t>和</w:t>
            </w:r>
            <w:r>
              <w:rPr>
                <w:rFonts w:hint="eastAsia" w:ascii="仿宋_GB2312" w:hAnsi="Times New Roman"/>
                <w:bCs/>
                <w:color w:val="000000" w:themeColor="text1"/>
                <w:sz w:val="24"/>
                <w:szCs w:val="24"/>
                <w:lang w:val="en-US" w:eastAsia="zh-CN"/>
                <w14:textFill>
                  <w14:solidFill>
                    <w14:schemeClr w14:val="tx1"/>
                  </w14:solidFill>
                </w14:textFill>
              </w:rPr>
              <w:t>投料前无物料核实信息</w:t>
            </w:r>
            <w:r>
              <w:rPr>
                <w:rFonts w:hint="default" w:ascii="仿宋_GB2312" w:hAnsi="Times New Roman"/>
                <w:bCs/>
                <w:color w:val="000000" w:themeColor="text1"/>
                <w:sz w:val="24"/>
                <w:szCs w:val="24"/>
                <w:lang w:eastAsia="zh-CN"/>
                <w14:textFill>
                  <w14:solidFill>
                    <w14:schemeClr w14:val="tx1"/>
                  </w14:solidFill>
                </w14:textFill>
              </w:rPr>
              <w:t>以及</w:t>
            </w:r>
            <w:r>
              <w:rPr>
                <w:rFonts w:hint="eastAsia" w:ascii="仿宋_GB2312" w:hAnsi="Times New Roman"/>
                <w:bCs/>
                <w:color w:val="000000" w:themeColor="text1"/>
                <w:sz w:val="24"/>
                <w:szCs w:val="24"/>
                <w:lang w:val="en-US" w:eastAsia="zh-CN"/>
                <w14:textFill>
                  <w14:solidFill>
                    <w14:schemeClr w14:val="tx1"/>
                  </w14:solidFill>
                </w14:textFill>
              </w:rPr>
              <w:t>米加波色因赋活紧致修复面貌（MJ001</w:t>
            </w:r>
            <w:r>
              <w:rPr>
                <w:rFonts w:hint="default" w:ascii="仿宋_GB2312" w:hAnsi="Times New Roman"/>
                <w:bCs/>
                <w:color w:val="000000" w:themeColor="text1"/>
                <w:sz w:val="24"/>
                <w:szCs w:val="24"/>
                <w:lang w:val="en" w:eastAsia="zh-CN"/>
                <w14:textFill>
                  <w14:solidFill>
                    <w14:schemeClr w14:val="tx1"/>
                  </w14:solidFill>
                </w14:textFill>
              </w:rPr>
              <w:t>/</w:t>
            </w:r>
            <w:r>
              <w:rPr>
                <w:rFonts w:hint="eastAsia" w:ascii="仿宋_GB2312" w:hAnsi="Times New Roman"/>
                <w:bCs/>
                <w:color w:val="000000" w:themeColor="text1"/>
                <w:sz w:val="24"/>
                <w:szCs w:val="24"/>
                <w:lang w:val="en-US" w:eastAsia="zh-CN"/>
                <w14:textFill>
                  <w14:solidFill>
                    <w14:schemeClr w14:val="tx1"/>
                  </w14:solidFill>
                </w14:textFill>
              </w:rPr>
              <w:t>FF0802）批生产记录均质</w:t>
            </w:r>
            <w:bookmarkStart w:id="0" w:name="_GoBack"/>
            <w:bookmarkEnd w:id="0"/>
            <w:r>
              <w:rPr>
                <w:rFonts w:hint="eastAsia" w:ascii="仿宋_GB2312" w:hAnsi="Times New Roman"/>
                <w:bCs/>
                <w:color w:val="000000" w:themeColor="text1"/>
                <w:sz w:val="24"/>
                <w:szCs w:val="24"/>
                <w:lang w:val="en-US" w:eastAsia="zh-CN"/>
                <w14:textFill>
                  <w14:solidFill>
                    <w14:schemeClr w14:val="tx1"/>
                  </w14:solidFill>
                </w14:textFill>
              </w:rPr>
              <w:t>转速与工艺规程不一致</w:t>
            </w:r>
            <w:r>
              <w:rPr>
                <w:rFonts w:hint="default" w:ascii="仿宋_GB2312" w:hAnsi="Times New Roman"/>
                <w:bCs/>
                <w:color w:val="000000" w:themeColor="text1"/>
                <w:sz w:val="24"/>
                <w:szCs w:val="24"/>
                <w:lang w:eastAsia="zh-CN"/>
                <w14:textFill>
                  <w14:solidFill>
                    <w14:schemeClr w14:val="tx1"/>
                  </w14:solidFill>
                </w14:textFill>
              </w:rPr>
              <w:t>等</w:t>
            </w:r>
            <w:r>
              <w:rPr>
                <w:rFonts w:hint="eastAsia" w:ascii="仿宋_GB2312" w:hAnsi="Times New Roman"/>
                <w:bCs/>
                <w:color w:val="000000" w:themeColor="text1"/>
                <w:sz w:val="24"/>
                <w:szCs w:val="24"/>
                <w:lang w:val="en-US" w:eastAsia="zh-CN"/>
                <w14:textFill>
                  <w14:solidFill>
                    <w14:schemeClr w14:val="tx1"/>
                  </w14:solidFill>
                </w14:textFill>
              </w:rPr>
              <w:t>问题。</w:t>
            </w:r>
          </w:p>
        </w:tc>
        <w:tc>
          <w:tcPr>
            <w:tcW w:w="870"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default" w:ascii="Times New Roman" w:hAnsi="Times New Roman"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10</w:t>
            </w:r>
          </w:p>
        </w:tc>
        <w:tc>
          <w:tcPr>
            <w:tcW w:w="84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四川千娇源生物科技有限公司</w:t>
            </w:r>
          </w:p>
        </w:tc>
        <w:tc>
          <w:tcPr>
            <w:tcW w:w="129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四川平昌经济开发区星光大道32号</w:t>
            </w:r>
          </w:p>
        </w:tc>
        <w:tc>
          <w:tcPr>
            <w:tcW w:w="1052"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向洪钰</w:t>
            </w:r>
          </w:p>
        </w:tc>
        <w:tc>
          <w:tcPr>
            <w:tcW w:w="1031"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谢庆林</w:t>
            </w:r>
          </w:p>
        </w:tc>
        <w:tc>
          <w:tcPr>
            <w:tcW w:w="1179"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川妆20210007</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91511923MA67A91W1W</w:t>
            </w:r>
          </w:p>
        </w:tc>
        <w:tc>
          <w:tcPr>
            <w:tcW w:w="1023"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w:t>
            </w:r>
            <w:r>
              <w:rPr>
                <w:rFonts w:hint="eastAsia" w:ascii="仿宋_GB2312" w:hAnsi="Times New Roman"/>
                <w:bCs/>
                <w:color w:val="000000" w:themeColor="text1"/>
                <w:sz w:val="24"/>
                <w:szCs w:val="24"/>
                <w:lang w:val="en-US" w:eastAsia="zh-CN"/>
                <w14:textFill>
                  <w14:solidFill>
                    <w14:schemeClr w14:val="tx1"/>
                  </w14:solidFill>
                </w14:textFill>
              </w:rPr>
              <w:t>第四检查分局</w:t>
            </w:r>
          </w:p>
        </w:tc>
        <w:tc>
          <w:tcPr>
            <w:tcW w:w="3737" w:type="dxa"/>
            <w:vAlign w:val="center"/>
          </w:tcPr>
          <w:p>
            <w:pPr>
              <w:spacing w:line="360" w:lineRule="exact"/>
              <w:jc w:val="both"/>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sz w:val="24"/>
                <w:szCs w:val="24"/>
              </w:rPr>
              <w:t>1.</w:t>
            </w:r>
            <w:r>
              <w:rPr>
                <w:rFonts w:hint="eastAsia" w:ascii="仿宋_GB2312" w:hAnsi="Times New Roman"/>
                <w:bCs/>
                <w:sz w:val="24"/>
                <w:szCs w:val="24"/>
                <w:lang w:val="en-US" w:eastAsia="zh-CN"/>
              </w:rPr>
              <w:t>在机构与人员方面存在</w:t>
            </w:r>
            <w:r>
              <w:rPr>
                <w:rFonts w:hint="eastAsia" w:ascii="仿宋_GB2312" w:hAnsi="Times New Roman"/>
                <w:bCs/>
                <w:sz w:val="24"/>
                <w:szCs w:val="24"/>
              </w:rPr>
              <w:t>2022年的培训计划未对检验人员开展专业的技能培训</w:t>
            </w:r>
            <w:r>
              <w:rPr>
                <w:rFonts w:hint="eastAsia" w:ascii="仿宋_GB2312" w:hAnsi="Times New Roman"/>
                <w:bCs/>
                <w:sz w:val="24"/>
                <w:szCs w:val="24"/>
                <w:lang w:val="en-US" w:eastAsia="zh-CN"/>
              </w:rPr>
              <w:t>的问题</w:t>
            </w:r>
            <w:r>
              <w:rPr>
                <w:rFonts w:hint="eastAsia" w:ascii="仿宋_GB2312" w:hAnsi="Times New Roman"/>
                <w:bCs/>
                <w:sz w:val="24"/>
                <w:szCs w:val="24"/>
              </w:rPr>
              <w:t>。2.</w:t>
            </w:r>
            <w:r>
              <w:rPr>
                <w:rFonts w:hint="eastAsia" w:ascii="仿宋_GB2312" w:hAnsi="Times New Roman"/>
                <w:bCs/>
                <w:sz w:val="24"/>
                <w:szCs w:val="24"/>
                <w:lang w:val="en-US" w:eastAsia="zh-CN"/>
              </w:rPr>
              <w:t>在质量管理方面存在</w:t>
            </w:r>
            <w:r>
              <w:rPr>
                <w:rFonts w:hint="eastAsia" w:ascii="仿宋_GB2312" w:hAnsi="Times New Roman"/>
                <w:bCs/>
                <w:sz w:val="24"/>
                <w:szCs w:val="24"/>
              </w:rPr>
              <w:t>2021年未开展内部审查及自查</w:t>
            </w:r>
            <w:r>
              <w:rPr>
                <w:rFonts w:hint="eastAsia" w:ascii="仿宋_GB2312" w:hAnsi="Times New Roman"/>
                <w:bCs/>
                <w:sz w:val="24"/>
                <w:szCs w:val="24"/>
                <w:lang w:val="en-US" w:eastAsia="zh-CN"/>
              </w:rPr>
              <w:t>的问题</w:t>
            </w:r>
            <w:r>
              <w:rPr>
                <w:rFonts w:hint="eastAsia" w:ascii="仿宋_GB2312" w:hAnsi="Times New Roman"/>
                <w:bCs/>
                <w:sz w:val="24"/>
                <w:szCs w:val="24"/>
              </w:rPr>
              <w:t>。</w:t>
            </w:r>
          </w:p>
        </w:tc>
        <w:tc>
          <w:tcPr>
            <w:tcW w:w="870"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default" w:ascii="Times New Roman" w:hAnsi="Times New Roman"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11</w:t>
            </w:r>
          </w:p>
        </w:tc>
        <w:tc>
          <w:tcPr>
            <w:tcW w:w="84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通江县裕德源润耳生物科技有限公司</w:t>
            </w:r>
          </w:p>
        </w:tc>
        <w:tc>
          <w:tcPr>
            <w:tcW w:w="129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四川省通江县诺江镇城南鱼池巷25号</w:t>
            </w:r>
          </w:p>
        </w:tc>
        <w:tc>
          <w:tcPr>
            <w:tcW w:w="1052"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陈彬</w:t>
            </w:r>
          </w:p>
        </w:tc>
        <w:tc>
          <w:tcPr>
            <w:tcW w:w="1031"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舒琴</w:t>
            </w:r>
          </w:p>
        </w:tc>
        <w:tc>
          <w:tcPr>
            <w:tcW w:w="1179"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川妆20190001</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91511921MA62D74F85</w:t>
            </w:r>
          </w:p>
        </w:tc>
        <w:tc>
          <w:tcPr>
            <w:tcW w:w="1023"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hint="eastAsia" w:ascii="仿宋_GB2312" w:hAnsi="Times New Roman" w:eastAsia="仿宋_GB2312"/>
                <w:bCs/>
                <w:color w:val="000000" w:themeColor="text1"/>
                <w:sz w:val="24"/>
                <w:szCs w:val="24"/>
                <w:lang w:val="en-US" w:eastAsia="zh-CN"/>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药品监督管理局第</w:t>
            </w:r>
            <w:r>
              <w:rPr>
                <w:rFonts w:hint="eastAsia" w:ascii="仿宋_GB2312" w:hAnsi="Times New Roman"/>
                <w:bCs/>
                <w:color w:val="000000" w:themeColor="text1"/>
                <w:sz w:val="24"/>
                <w:szCs w:val="24"/>
                <w:lang w:val="en-US" w:eastAsia="zh-CN"/>
                <w14:textFill>
                  <w14:solidFill>
                    <w14:schemeClr w14:val="tx1"/>
                  </w14:solidFill>
                </w14:textFill>
              </w:rPr>
              <w:t>四</w:t>
            </w:r>
          </w:p>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737" w:type="dxa"/>
            <w:vAlign w:val="center"/>
          </w:tcPr>
          <w:p>
            <w:pPr>
              <w:spacing w:line="360" w:lineRule="exact"/>
              <w:jc w:val="both"/>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sz w:val="24"/>
                <w:szCs w:val="24"/>
              </w:rPr>
              <w:t>1.在机构与人员方面存在2022年的培训计划未对检验人员开展专业的技能培训的问题。2.在质量管理方面</w:t>
            </w:r>
            <w:r>
              <w:rPr>
                <w:rFonts w:hint="eastAsia" w:ascii="仿宋_GB2312" w:hAnsi="Times New Roman"/>
                <w:bCs/>
                <w:sz w:val="24"/>
                <w:szCs w:val="24"/>
                <w:lang w:val="en-US" w:eastAsia="zh-CN"/>
              </w:rPr>
              <w:t>存在</w:t>
            </w:r>
            <w:r>
              <w:rPr>
                <w:rFonts w:hint="eastAsia" w:ascii="仿宋_GB2312" w:hAnsi="Times New Roman"/>
                <w:bCs/>
                <w:sz w:val="24"/>
                <w:szCs w:val="24"/>
              </w:rPr>
              <w:t>2021年的内审不符合项第四项纠正措施未达到纠正效果的问题。3.在设备方面存在</w:t>
            </w:r>
            <w:r>
              <w:rPr>
                <w:rFonts w:hint="eastAsia" w:ascii="仿宋_GB2312" w:hAnsi="Times New Roman"/>
                <w:bCs/>
                <w:sz w:val="24"/>
                <w:szCs w:val="24"/>
                <w:lang w:val="en-US" w:eastAsia="zh-CN"/>
              </w:rPr>
              <w:t>部分设备</w:t>
            </w:r>
            <w:r>
              <w:rPr>
                <w:rFonts w:hint="eastAsia" w:ascii="仿宋_GB2312" w:hAnsi="Times New Roman"/>
                <w:bCs/>
                <w:sz w:val="24"/>
                <w:szCs w:val="24"/>
              </w:rPr>
              <w:t>未记录运行记录的问题4.在物料与产品方面存在运输车辆的卫生检查并未做相应的记录</w:t>
            </w:r>
            <w:r>
              <w:rPr>
                <w:rFonts w:hint="eastAsia" w:ascii="仿宋_GB2312" w:hAnsi="Times New Roman"/>
                <w:bCs/>
                <w:sz w:val="24"/>
                <w:szCs w:val="24"/>
                <w:lang w:val="en-US" w:eastAsia="zh-CN"/>
              </w:rPr>
              <w:t>的</w:t>
            </w:r>
            <w:r>
              <w:rPr>
                <w:rFonts w:hint="eastAsia" w:ascii="仿宋_GB2312" w:hAnsi="Times New Roman"/>
                <w:bCs/>
                <w:sz w:val="24"/>
                <w:szCs w:val="24"/>
              </w:rPr>
              <w:t>问题。</w:t>
            </w:r>
          </w:p>
        </w:tc>
        <w:tc>
          <w:tcPr>
            <w:tcW w:w="870"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498" w:type="dxa"/>
            <w:vAlign w:val="center"/>
          </w:tcPr>
          <w:p>
            <w:pPr>
              <w:wordWrap w:val="0"/>
              <w:spacing w:line="360" w:lineRule="exact"/>
              <w:jc w:val="center"/>
              <w:rPr>
                <w:rFonts w:hint="default" w:ascii="Times New Roman" w:hAnsi="Times New Roman" w:cs="Times New Roman"/>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14:textFill>
                  <w14:solidFill>
                    <w14:schemeClr w14:val="tx1"/>
                  </w14:solidFill>
                </w14:textFill>
              </w:rPr>
              <w:t>12</w:t>
            </w:r>
          </w:p>
        </w:tc>
        <w:tc>
          <w:tcPr>
            <w:tcW w:w="84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四川珈峻生物科技有限公司</w:t>
            </w:r>
          </w:p>
        </w:tc>
        <w:tc>
          <w:tcPr>
            <w:tcW w:w="1297"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广元经济技术开发区盘龙医药园区</w:t>
            </w:r>
          </w:p>
        </w:tc>
        <w:tc>
          <w:tcPr>
            <w:tcW w:w="1052"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王茜</w:t>
            </w:r>
          </w:p>
        </w:tc>
        <w:tc>
          <w:tcPr>
            <w:tcW w:w="1031"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李学培</w:t>
            </w:r>
          </w:p>
        </w:tc>
        <w:tc>
          <w:tcPr>
            <w:tcW w:w="1179"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川妆20170004</w:t>
            </w:r>
          </w:p>
        </w:tc>
        <w:tc>
          <w:tcPr>
            <w:tcW w:w="2414" w:type="dxa"/>
            <w:vAlign w:val="center"/>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24"/>
                <w:szCs w:val="24"/>
                <w:shd w:val="clear" w:fill="FFFFFF"/>
                <w:lang w:val="en-US" w:eastAsia="zh-CN" w:bidi="ar"/>
              </w:rPr>
            </w:pPr>
            <w:r>
              <w:rPr>
                <w:rFonts w:hint="eastAsia" w:ascii="仿宋_GB2312" w:hAnsi="仿宋_GB2312" w:eastAsia="仿宋_GB2312" w:cs="仿宋_GB2312"/>
                <w:i w:val="0"/>
                <w:caps w:val="0"/>
                <w:color w:val="000000"/>
                <w:spacing w:val="0"/>
                <w:kern w:val="0"/>
                <w:sz w:val="24"/>
                <w:szCs w:val="24"/>
                <w:shd w:val="clear" w:fill="FFFFFF"/>
                <w:lang w:val="en-US" w:eastAsia="zh-CN" w:bidi="ar"/>
              </w:rPr>
              <w:t>91510800MA6252RJXF</w:t>
            </w:r>
          </w:p>
        </w:tc>
        <w:tc>
          <w:tcPr>
            <w:tcW w:w="1023" w:type="dxa"/>
            <w:vAlign w:val="center"/>
          </w:tcPr>
          <w:p>
            <w:pPr>
              <w:spacing w:line="360" w:lineRule="exact"/>
              <w:jc w:val="center"/>
              <w:rPr>
                <w:rFonts w:ascii="仿宋_GB2312" w:hAnsi="Times New Roman"/>
                <w:bCs/>
                <w:color w:val="000000" w:themeColor="text1"/>
                <w:sz w:val="24"/>
                <w:szCs w:val="24"/>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四川省</w:t>
            </w:r>
          </w:p>
          <w:p>
            <w:pPr>
              <w:spacing w:line="360" w:lineRule="exact"/>
              <w:jc w:val="center"/>
              <w:rPr>
                <w:rFonts w:hint="eastAsia" w:ascii="仿宋_GB2312" w:hAnsi="Times New Roman" w:eastAsia="仿宋_GB2312"/>
                <w:bCs/>
                <w:color w:val="000000" w:themeColor="text1"/>
                <w:sz w:val="24"/>
                <w:szCs w:val="24"/>
                <w:lang w:val="en-US" w:eastAsia="zh-CN"/>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药品监督管理局第</w:t>
            </w:r>
            <w:r>
              <w:rPr>
                <w:rFonts w:hint="eastAsia" w:ascii="仿宋_GB2312" w:hAnsi="Times New Roman"/>
                <w:bCs/>
                <w:color w:val="000000" w:themeColor="text1"/>
                <w:sz w:val="24"/>
                <w:szCs w:val="24"/>
                <w:lang w:val="en-US" w:eastAsia="zh-CN"/>
                <w14:textFill>
                  <w14:solidFill>
                    <w14:schemeClr w14:val="tx1"/>
                  </w14:solidFill>
                </w14:textFill>
              </w:rPr>
              <w:t>四</w:t>
            </w:r>
          </w:p>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检查分局</w:t>
            </w:r>
          </w:p>
        </w:tc>
        <w:tc>
          <w:tcPr>
            <w:tcW w:w="3737" w:type="dxa"/>
            <w:vAlign w:val="center"/>
          </w:tcPr>
          <w:p>
            <w:pPr>
              <w:spacing w:line="360" w:lineRule="exact"/>
              <w:jc w:val="both"/>
              <w:rPr>
                <w:rFonts w:hint="eastAsia" w:ascii="仿宋_GB2312" w:hAnsi="Times New Roman" w:eastAsia="仿宋_GB2312" w:cstheme="minorBidi"/>
                <w:bCs/>
                <w:color w:val="FF0000"/>
                <w:kern w:val="2"/>
                <w:sz w:val="24"/>
                <w:szCs w:val="24"/>
                <w:lang w:val="en-US" w:eastAsia="zh-CN" w:bidi="ar-SA"/>
              </w:rPr>
            </w:pPr>
            <w:r>
              <w:rPr>
                <w:rFonts w:hint="eastAsia" w:ascii="仿宋_GB2312" w:hAnsi="Times New Roman"/>
                <w:bCs/>
                <w:color w:val="000000" w:themeColor="text1"/>
                <w:sz w:val="24"/>
                <w:szCs w:val="24"/>
                <w14:textFill>
                  <w14:solidFill>
                    <w14:schemeClr w14:val="tx1"/>
                  </w14:solidFill>
                </w14:textFill>
              </w:rPr>
              <w:t>1.在</w:t>
            </w:r>
            <w:r>
              <w:rPr>
                <w:rFonts w:hint="eastAsia" w:ascii="仿宋_GB2312" w:hAnsi="Times New Roman"/>
                <w:bCs/>
                <w:color w:val="000000" w:themeColor="text1"/>
                <w:sz w:val="24"/>
                <w:szCs w:val="24"/>
                <w:lang w:val="en-US" w:eastAsia="zh-CN"/>
                <w14:textFill>
                  <w14:solidFill>
                    <w14:schemeClr w14:val="tx1"/>
                  </w14:solidFill>
                </w14:textFill>
              </w:rPr>
              <w:t>设备</w:t>
            </w:r>
            <w:r>
              <w:rPr>
                <w:rFonts w:ascii="仿宋_GB2312" w:hAnsi="Times New Roman"/>
                <w:bCs/>
                <w:color w:val="000000" w:themeColor="text1"/>
                <w:sz w:val="24"/>
                <w:szCs w:val="24"/>
                <w14:textFill>
                  <w14:solidFill>
                    <w14:schemeClr w14:val="tx1"/>
                  </w14:solidFill>
                </w14:textFill>
              </w:rPr>
              <w:t>方面存在</w:t>
            </w:r>
            <w:r>
              <w:rPr>
                <w:rFonts w:hint="eastAsia" w:ascii="仿宋_GB2312" w:hAnsi="Times New Roman"/>
                <w:bCs/>
                <w:color w:val="000000" w:themeColor="text1"/>
                <w:sz w:val="24"/>
                <w:szCs w:val="24"/>
                <w:lang w:val="en-US" w:eastAsia="zh-CN"/>
                <w14:textFill>
                  <w14:solidFill>
                    <w14:schemeClr w14:val="tx1"/>
                  </w14:solidFill>
                </w14:textFill>
              </w:rPr>
              <w:t>部分设备</w:t>
            </w:r>
            <w:r>
              <w:rPr>
                <w:rFonts w:hint="eastAsia" w:ascii="仿宋_GB2312" w:hAnsi="Times New Roman"/>
                <w:bCs/>
                <w:color w:val="000000" w:themeColor="text1"/>
                <w:sz w:val="24"/>
                <w:szCs w:val="24"/>
                <w14:textFill>
                  <w14:solidFill>
                    <w14:schemeClr w14:val="tx1"/>
                  </w14:solidFill>
                </w14:textFill>
              </w:rPr>
              <w:t>无状态标识</w:t>
            </w:r>
            <w:r>
              <w:rPr>
                <w:rFonts w:hint="eastAsia" w:ascii="仿宋_GB2312" w:hAnsi="Times New Roman"/>
                <w:bCs/>
                <w:color w:val="000000" w:themeColor="text1"/>
                <w:sz w:val="24"/>
                <w:szCs w:val="24"/>
                <w:lang w:eastAsia="zh-CN"/>
                <w14:textFill>
                  <w14:solidFill>
                    <w14:schemeClr w14:val="tx1"/>
                  </w14:solidFill>
                </w14:textFill>
              </w:rPr>
              <w:t>、</w:t>
            </w:r>
            <w:r>
              <w:rPr>
                <w:rFonts w:hint="eastAsia" w:ascii="仿宋_GB2312" w:hAnsi="Times New Roman"/>
                <w:bCs/>
                <w:color w:val="000000" w:themeColor="text1"/>
                <w:sz w:val="24"/>
                <w:szCs w:val="24"/>
                <w:lang w:val="en-US" w:eastAsia="zh-CN"/>
                <w14:textFill>
                  <w14:solidFill>
                    <w14:schemeClr w14:val="tx1"/>
                  </w14:solidFill>
                </w14:textFill>
              </w:rPr>
              <w:t>部分设备</w:t>
            </w:r>
            <w:r>
              <w:rPr>
                <w:rFonts w:hint="eastAsia" w:ascii="仿宋_GB2312" w:hAnsi="Times New Roman"/>
                <w:bCs/>
                <w:color w:val="000000" w:themeColor="text1"/>
                <w:sz w:val="24"/>
                <w:szCs w:val="24"/>
                <w:lang w:eastAsia="zh-CN"/>
                <w14:textFill>
                  <w14:solidFill>
                    <w14:schemeClr w14:val="tx1"/>
                  </w14:solidFill>
                </w14:textFill>
              </w:rPr>
              <w:t>过校验期</w:t>
            </w:r>
            <w:r>
              <w:rPr>
                <w:rFonts w:hint="eastAsia" w:ascii="仿宋_GB2312" w:hAnsi="Times New Roman"/>
                <w:bCs/>
                <w:color w:val="000000" w:themeColor="text1"/>
                <w:sz w:val="24"/>
                <w:szCs w:val="24"/>
                <w:lang w:val="en-US" w:eastAsia="zh-CN"/>
                <w14:textFill>
                  <w14:solidFill>
                    <w14:schemeClr w14:val="tx1"/>
                  </w14:solidFill>
                </w14:textFill>
              </w:rPr>
              <w:t>等</w:t>
            </w:r>
            <w:r>
              <w:rPr>
                <w:rFonts w:hint="eastAsia" w:ascii="仿宋_GB2312" w:hAnsi="Times New Roman"/>
                <w:bCs/>
                <w:color w:val="000000" w:themeColor="text1"/>
                <w:sz w:val="24"/>
                <w:szCs w:val="24"/>
                <w14:textFill>
                  <w14:solidFill>
                    <w14:schemeClr w14:val="tx1"/>
                  </w14:solidFill>
                </w14:textFill>
              </w:rPr>
              <w:t>问题。2.</w:t>
            </w:r>
            <w:r>
              <w:rPr>
                <w:rFonts w:hint="eastAsia" w:ascii="仿宋_GB2312" w:hAnsi="Times New Roman"/>
                <w:bCs/>
                <w:color w:val="000000" w:themeColor="text1"/>
                <w:sz w:val="24"/>
                <w:szCs w:val="24"/>
                <w:lang w:val="en-US" w:eastAsia="zh-CN"/>
                <w14:textFill>
                  <w14:solidFill>
                    <w14:schemeClr w14:val="tx1"/>
                  </w14:solidFill>
                </w14:textFill>
              </w:rPr>
              <w:t>在</w:t>
            </w:r>
            <w:r>
              <w:rPr>
                <w:rFonts w:ascii="仿宋_GB2312" w:hAnsi="Times New Roman"/>
                <w:bCs/>
                <w:color w:val="000000" w:themeColor="text1"/>
                <w:sz w:val="24"/>
                <w:szCs w:val="24"/>
                <w14:textFill>
                  <w14:solidFill>
                    <w14:schemeClr w14:val="tx1"/>
                  </w14:solidFill>
                </w14:textFill>
              </w:rPr>
              <w:t>物料与产品</w:t>
            </w:r>
            <w:r>
              <w:rPr>
                <w:rFonts w:hint="eastAsia" w:ascii="仿宋_GB2312" w:hAnsi="Times New Roman"/>
                <w:bCs/>
                <w:color w:val="000000" w:themeColor="text1"/>
                <w:sz w:val="24"/>
                <w:szCs w:val="24"/>
                <w:lang w:val="en-US" w:eastAsia="zh-CN"/>
                <w14:textFill>
                  <w14:solidFill>
                    <w14:schemeClr w14:val="tx1"/>
                  </w14:solidFill>
                </w14:textFill>
              </w:rPr>
              <w:t>方面存</w:t>
            </w:r>
            <w:r>
              <w:rPr>
                <w:rFonts w:hint="eastAsia" w:ascii="仿宋_GB2312" w:hAnsi="Times New Roman"/>
                <w:bCs/>
                <w:color w:val="000000" w:themeColor="text1"/>
                <w:sz w:val="24"/>
                <w:szCs w:val="24"/>
                <w14:textFill>
                  <w14:solidFill>
                    <w14:schemeClr w14:val="tx1"/>
                  </w14:solidFill>
                </w14:textFill>
              </w:rPr>
              <w:t>在</w:t>
            </w:r>
            <w:r>
              <w:rPr>
                <w:rFonts w:hint="eastAsia" w:ascii="仿宋_GB2312" w:hAnsi="Times New Roman"/>
                <w:bCs/>
                <w:color w:val="000000" w:themeColor="text1"/>
                <w:sz w:val="24"/>
                <w:szCs w:val="24"/>
                <w:lang w:val="en-US" w:eastAsia="zh-CN"/>
                <w14:textFill>
                  <w14:solidFill>
                    <w14:schemeClr w14:val="tx1"/>
                  </w14:solidFill>
                </w14:textFill>
              </w:rPr>
              <w:t>部分物料</w:t>
            </w:r>
            <w:r>
              <w:rPr>
                <w:rFonts w:hint="eastAsia" w:ascii="仿宋_GB2312" w:hAnsi="Times New Roman"/>
                <w:bCs/>
                <w:color w:val="000000" w:themeColor="text1"/>
                <w:sz w:val="24"/>
                <w:szCs w:val="24"/>
                <w14:textFill>
                  <w14:solidFill>
                    <w14:schemeClr w14:val="tx1"/>
                  </w14:solidFill>
                </w14:textFill>
              </w:rPr>
              <w:t>无货位卡</w:t>
            </w:r>
            <w:r>
              <w:rPr>
                <w:rFonts w:hint="eastAsia" w:ascii="仿宋_GB2312" w:hAnsi="Times New Roman"/>
                <w:bCs/>
                <w:color w:val="000000" w:themeColor="text1"/>
                <w:sz w:val="24"/>
                <w:szCs w:val="24"/>
                <w:lang w:val="en-US" w:eastAsia="zh-CN"/>
                <w14:textFill>
                  <w14:solidFill>
                    <w14:schemeClr w14:val="tx1"/>
                  </w14:solidFill>
                </w14:textFill>
              </w:rPr>
              <w:t>的</w:t>
            </w:r>
            <w:r>
              <w:rPr>
                <w:rFonts w:hint="eastAsia" w:ascii="仿宋_GB2312" w:hAnsi="Times New Roman"/>
                <w:bCs/>
                <w:color w:val="000000" w:themeColor="text1"/>
                <w:sz w:val="24"/>
                <w:szCs w:val="24"/>
                <w14:textFill>
                  <w14:solidFill>
                    <w14:schemeClr w14:val="tx1"/>
                  </w14:solidFill>
                </w14:textFill>
              </w:rPr>
              <w:t>问题。</w:t>
            </w:r>
          </w:p>
        </w:tc>
        <w:tc>
          <w:tcPr>
            <w:tcW w:w="870" w:type="dxa"/>
            <w:vAlign w:val="center"/>
          </w:tcPr>
          <w:p>
            <w:pPr>
              <w:spacing w:line="360" w:lineRule="exact"/>
              <w:jc w:val="center"/>
              <w:rPr>
                <w:rFonts w:hint="eastAsia" w:ascii="仿宋_GB2312" w:hAnsi="Times New Roman" w:eastAsia="仿宋_GB2312" w:cstheme="minorBidi"/>
                <w:bCs/>
                <w:color w:val="000000" w:themeColor="text1"/>
                <w:kern w:val="2"/>
                <w:sz w:val="24"/>
                <w:szCs w:val="24"/>
                <w:lang w:val="en-US" w:eastAsia="zh-CN" w:bidi="ar-SA"/>
                <w14:textFill>
                  <w14:solidFill>
                    <w14:schemeClr w14:val="tx1"/>
                  </w14:solidFill>
                </w14:textFill>
              </w:rPr>
            </w:pPr>
            <w:r>
              <w:rPr>
                <w:rFonts w:hint="eastAsia" w:ascii="仿宋_GB2312" w:hAnsi="Times New Roman"/>
                <w:bCs/>
                <w:color w:val="000000" w:themeColor="text1"/>
                <w:sz w:val="24"/>
                <w:szCs w:val="24"/>
                <w14:textFill>
                  <w14:solidFill>
                    <w14:schemeClr w14:val="tx1"/>
                  </w14:solidFill>
                </w14:textFill>
              </w:rPr>
              <w:t>限期整改</w:t>
            </w:r>
          </w:p>
        </w:tc>
      </w:tr>
    </w:tbl>
    <w:p>
      <w:pPr>
        <w:keepNext w:val="0"/>
        <w:keepLines w:val="0"/>
        <w:pageBreakBefore w:val="0"/>
        <w:widowControl/>
        <w:numPr>
          <w:ilvl w:val="0"/>
          <w:numId w:val="0"/>
        </w:numPr>
        <w:kinsoku/>
        <w:wordWrap/>
        <w:overflowPunct/>
        <w:topLinePunct w:val="0"/>
        <w:autoSpaceDE/>
        <w:autoSpaceDN/>
        <w:bidi w:val="0"/>
        <w:adjustRightInd/>
        <w:snapToGrid/>
        <w:spacing w:line="456" w:lineRule="exact"/>
        <w:ind w:leftChars="0"/>
        <w:textAlignment w:val="auto"/>
        <w:rPr>
          <w:rFonts w:hint="eastAsia" w:ascii="仿宋_GB2312" w:hAnsi="仿宋_GB2312" w:eastAsia="仿宋_GB2312" w:cs="仿宋_GB2312"/>
          <w:strike w:val="0"/>
          <w:dstrike w:val="0"/>
          <w:color w:val="000000"/>
          <w:sz w:val="28"/>
          <w:szCs w:val="28"/>
          <w:lang w:val="en-US" w:eastAsia="zh-CN"/>
        </w:rPr>
      </w:pPr>
    </w:p>
    <w:sectPr>
      <w:pgSz w:w="16838" w:h="11906" w:orient="landscape"/>
      <w:pgMar w:top="1463" w:right="1440" w:bottom="1746" w:left="1440" w:header="851" w:footer="992" w:gutter="0"/>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M2E5NGNmZDRhODUyYTI0MThjNGQ3MzE4OWRkMDQifQ=="/>
  </w:docVars>
  <w:rsids>
    <w:rsidRoot w:val="00237DB0"/>
    <w:rsid w:val="000B062D"/>
    <w:rsid w:val="001621B7"/>
    <w:rsid w:val="001C1EE0"/>
    <w:rsid w:val="0021380A"/>
    <w:rsid w:val="00222832"/>
    <w:rsid w:val="00232A2A"/>
    <w:rsid w:val="00232FE8"/>
    <w:rsid w:val="00237DB0"/>
    <w:rsid w:val="00294990"/>
    <w:rsid w:val="002B76B9"/>
    <w:rsid w:val="00322886"/>
    <w:rsid w:val="00333AC0"/>
    <w:rsid w:val="003A72A8"/>
    <w:rsid w:val="003B60DF"/>
    <w:rsid w:val="003C2482"/>
    <w:rsid w:val="00405B72"/>
    <w:rsid w:val="0042701D"/>
    <w:rsid w:val="00462E45"/>
    <w:rsid w:val="004C2C82"/>
    <w:rsid w:val="00535FDF"/>
    <w:rsid w:val="005D0640"/>
    <w:rsid w:val="00652EF3"/>
    <w:rsid w:val="006733AB"/>
    <w:rsid w:val="007107EC"/>
    <w:rsid w:val="00740800"/>
    <w:rsid w:val="007908AD"/>
    <w:rsid w:val="007A44AD"/>
    <w:rsid w:val="007C51BC"/>
    <w:rsid w:val="00845230"/>
    <w:rsid w:val="00845BA8"/>
    <w:rsid w:val="008B484A"/>
    <w:rsid w:val="009639B5"/>
    <w:rsid w:val="009662E1"/>
    <w:rsid w:val="00981914"/>
    <w:rsid w:val="0099149A"/>
    <w:rsid w:val="009C5A60"/>
    <w:rsid w:val="00AC76FA"/>
    <w:rsid w:val="00AD4170"/>
    <w:rsid w:val="00B82C5B"/>
    <w:rsid w:val="00BA45D0"/>
    <w:rsid w:val="00C03463"/>
    <w:rsid w:val="00C3157E"/>
    <w:rsid w:val="00C40008"/>
    <w:rsid w:val="00C64259"/>
    <w:rsid w:val="00CE7924"/>
    <w:rsid w:val="00D07AD6"/>
    <w:rsid w:val="00D43330"/>
    <w:rsid w:val="00D73F5E"/>
    <w:rsid w:val="00EC1470"/>
    <w:rsid w:val="00F31A32"/>
    <w:rsid w:val="18124B7D"/>
    <w:rsid w:val="34DD54F7"/>
    <w:rsid w:val="3ABC4DEC"/>
    <w:rsid w:val="CE5BDD60"/>
    <w:rsid w:val="DBEF720F"/>
    <w:rsid w:val="EE8B725E"/>
    <w:rsid w:val="EFBB7E86"/>
    <w:rsid w:val="EFF58C58"/>
    <w:rsid w:val="F1F927CE"/>
    <w:rsid w:val="FBF03B4A"/>
    <w:rsid w:val="FFCF3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6" w:lineRule="exact"/>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table" w:styleId="6">
    <w:name w:val="Table Grid"/>
    <w:basedOn w:val="5"/>
    <w:qFormat/>
    <w:uiPriority w:val="39"/>
    <w:rPr>
      <w:rFonts w:eastAsia="仿宋_GB2312"/>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character" w:customStyle="1" w:styleId="9">
    <w:name w:val="页眉 字符"/>
    <w:basedOn w:val="7"/>
    <w:link w:val="3"/>
    <w:qFormat/>
    <w:uiPriority w:val="99"/>
    <w:rPr>
      <w:rFonts w:eastAsia="仿宋_GB2312"/>
      <w:sz w:val="18"/>
      <w:szCs w:val="18"/>
    </w:rPr>
  </w:style>
  <w:style w:type="character" w:customStyle="1" w:styleId="10">
    <w:name w:val="页脚 字符"/>
    <w:basedOn w:val="7"/>
    <w:link w:val="2"/>
    <w:qFormat/>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2371</Words>
  <Characters>2711</Characters>
  <Lines>12</Lines>
  <Paragraphs>3</Paragraphs>
  <TotalTime>218</TotalTime>
  <ScaleCrop>false</ScaleCrop>
  <LinksUpToDate>false</LinksUpToDate>
  <CharactersWithSpaces>2736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2022-12-08T08:40:00Z</dcterms:created>
  <dc:creator>Lenovo</dc:creator>
  <cp:lastModifiedBy>K</cp:lastModifiedBy>
  <cp:lastPrinted>2022-12-29T08:18:00Z</cp:lastPrinted>
  <dcterms:modified xsi:type="dcterms:W3CDTF">2022-12-29T08:48:34Z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3C0BF82C43054846814E6B52E34E348F</vt:lpwstr>
  </property>
</Properties>
</file>